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62D0" w14:textId="77777777" w:rsidR="00332BE0" w:rsidRPr="0057565A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>ПРОТОКОЛ</w:t>
      </w:r>
    </w:p>
    <w:p w14:paraId="27D38328" w14:textId="77777777" w:rsidR="00332BE0" w:rsidRPr="0057565A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AB039C" w:rsidRPr="0057565A">
        <w:rPr>
          <w:rFonts w:ascii="Times New Roman" w:hAnsi="Times New Roman"/>
          <w:b/>
          <w:noProof/>
          <w:sz w:val="28"/>
          <w:szCs w:val="28"/>
        </w:rPr>
        <w:t>Красный Яр</w:t>
      </w:r>
    </w:p>
    <w:p w14:paraId="3DA13528" w14:textId="30245E45" w:rsidR="009B191B" w:rsidRPr="0057565A" w:rsidRDefault="00332BE0" w:rsidP="009B191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565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B039C" w:rsidRPr="0057565A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57565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E41534E" w14:textId="77777777" w:rsidR="009B191B" w:rsidRPr="0057565A" w:rsidRDefault="009B191B" w:rsidP="00A53FF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F278235" w14:textId="22A3C09D" w:rsidR="000A7391" w:rsidRPr="00373284" w:rsidRDefault="000A7391" w:rsidP="00A53F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67A">
        <w:rPr>
          <w:rFonts w:ascii="Times New Roman" w:hAnsi="Times New Roman"/>
          <w:sz w:val="28"/>
          <w:szCs w:val="28"/>
        </w:rPr>
        <w:t xml:space="preserve">1. </w:t>
      </w:r>
      <w:r w:rsidRPr="00373284"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</w:t>
      </w:r>
      <w:r w:rsidR="00A53FFC">
        <w:rPr>
          <w:rFonts w:ascii="Times New Roman" w:hAnsi="Times New Roman"/>
          <w:sz w:val="28"/>
          <w:szCs w:val="28"/>
        </w:rPr>
        <w:t>19 сентября</w:t>
      </w:r>
      <w:r w:rsidRPr="00373284">
        <w:rPr>
          <w:rFonts w:ascii="Times New Roman" w:hAnsi="Times New Roman"/>
          <w:sz w:val="28"/>
          <w:szCs w:val="28"/>
        </w:rPr>
        <w:t xml:space="preserve">  2018 года.</w:t>
      </w:r>
    </w:p>
    <w:p w14:paraId="49BAF6B5" w14:textId="073DA94E" w:rsidR="000A7391" w:rsidRPr="00A53FFC" w:rsidRDefault="000A7391" w:rsidP="00A53FFC">
      <w:pPr>
        <w:pStyle w:val="a7"/>
        <w:suppressAutoHyphens/>
        <w:autoSpaceDE/>
        <w:autoSpaceDN/>
        <w:adjustRightInd/>
        <w:spacing w:line="360" w:lineRule="auto"/>
        <w:ind w:left="709"/>
        <w:jc w:val="both"/>
        <w:rPr>
          <w:sz w:val="28"/>
          <w:szCs w:val="28"/>
          <w:lang w:eastAsia="ar-SA"/>
        </w:rPr>
      </w:pPr>
      <w:r w:rsidRPr="00373284">
        <w:rPr>
          <w:sz w:val="28"/>
          <w:szCs w:val="28"/>
        </w:rPr>
        <w:t xml:space="preserve">2. Дата проведения публичных слушаний – </w:t>
      </w:r>
      <w:r w:rsidR="00A53FFC" w:rsidRPr="002F0232">
        <w:rPr>
          <w:sz w:val="28"/>
          <w:szCs w:val="28"/>
          <w:lang w:eastAsia="ar-SA"/>
        </w:rPr>
        <w:t>с 25 августа 2018 года по  19 сентября 2018 года.</w:t>
      </w:r>
    </w:p>
    <w:p w14:paraId="693CBD36" w14:textId="77777777" w:rsidR="000A7391" w:rsidRDefault="000A7391" w:rsidP="00A53F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3. Организатор публичных слушаний - Комиссия по подготовке проекта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7328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Красный Яр</w:t>
      </w:r>
      <w:r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37328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14:paraId="5F10B7EA" w14:textId="1C1BEC8D" w:rsidR="00A53FFC" w:rsidRPr="002F0232" w:rsidRDefault="000A7391" w:rsidP="00A53FFC">
      <w:pPr>
        <w:pStyle w:val="a7"/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373284">
        <w:rPr>
          <w:sz w:val="28"/>
          <w:szCs w:val="28"/>
        </w:rPr>
        <w:t xml:space="preserve">4. Срок, в течение которого принимались предложения и замечания участников публичных слушаний </w:t>
      </w:r>
      <w:r w:rsidR="00A53FFC" w:rsidRPr="002F0232">
        <w:rPr>
          <w:sz w:val="28"/>
          <w:szCs w:val="28"/>
          <w:lang w:eastAsia="ar-SA"/>
        </w:rPr>
        <w:t>с 25 августа 2018 года по  1</w:t>
      </w:r>
      <w:r w:rsidR="00A53FFC">
        <w:rPr>
          <w:sz w:val="28"/>
          <w:szCs w:val="28"/>
          <w:lang w:eastAsia="ar-SA"/>
        </w:rPr>
        <w:t>2</w:t>
      </w:r>
      <w:r w:rsidR="00A53FFC" w:rsidRPr="002F0232">
        <w:rPr>
          <w:sz w:val="28"/>
          <w:szCs w:val="28"/>
          <w:lang w:eastAsia="ar-SA"/>
        </w:rPr>
        <w:t xml:space="preserve"> сентября 2018 года.</w:t>
      </w:r>
    </w:p>
    <w:p w14:paraId="4EBEB8AD" w14:textId="6394D087" w:rsidR="00332BE0" w:rsidRPr="0057565A" w:rsidRDefault="000A7391" w:rsidP="00A53FFC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32BE0" w:rsidRPr="0057565A">
        <w:rPr>
          <w:rFonts w:ascii="Times New Roman" w:hAnsi="Times New Roman"/>
          <w:sz w:val="28"/>
          <w:szCs w:val="28"/>
        </w:rPr>
        <w:t xml:space="preserve">Место проведения публичных слушаний – </w:t>
      </w:r>
      <w:r w:rsidR="00AB039C" w:rsidRPr="0057565A">
        <w:rPr>
          <w:rFonts w:ascii="Times New Roman" w:hAnsi="Times New Roman"/>
          <w:noProof/>
          <w:sz w:val="28"/>
          <w:szCs w:val="28"/>
        </w:rPr>
        <w:t>446370</w:t>
      </w:r>
      <w:r w:rsidR="00AB039C" w:rsidRPr="0057565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B039C" w:rsidRPr="0057565A">
        <w:rPr>
          <w:rFonts w:ascii="Times New Roman" w:hAnsi="Times New Roman"/>
          <w:noProof/>
          <w:sz w:val="28"/>
          <w:szCs w:val="28"/>
        </w:rPr>
        <w:t>Красноярский</w:t>
      </w:r>
      <w:r w:rsidR="00AB039C" w:rsidRPr="0057565A">
        <w:rPr>
          <w:rFonts w:ascii="Times New Roman" w:hAnsi="Times New Roman"/>
          <w:sz w:val="28"/>
          <w:szCs w:val="28"/>
        </w:rPr>
        <w:t xml:space="preserve"> район, </w:t>
      </w:r>
      <w:r w:rsidR="00AB039C" w:rsidRPr="0057565A">
        <w:rPr>
          <w:rFonts w:ascii="Times New Roman" w:hAnsi="Times New Roman"/>
          <w:noProof/>
          <w:sz w:val="28"/>
          <w:szCs w:val="28"/>
        </w:rPr>
        <w:t>село Красный Яр, ул. Комсомольская, 90</w:t>
      </w:r>
      <w:r w:rsidR="00332BE0" w:rsidRPr="0057565A">
        <w:rPr>
          <w:rFonts w:ascii="Times New Roman" w:hAnsi="Times New Roman"/>
          <w:sz w:val="28"/>
          <w:szCs w:val="28"/>
        </w:rPr>
        <w:t>.</w:t>
      </w:r>
    </w:p>
    <w:p w14:paraId="234CCDE2" w14:textId="77777777" w:rsidR="0023545C" w:rsidRPr="0023545C" w:rsidRDefault="000A7391" w:rsidP="002354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32BE0" w:rsidRPr="0057565A">
        <w:rPr>
          <w:rFonts w:ascii="Times New Roman" w:hAnsi="Times New Roman"/>
          <w:sz w:val="28"/>
          <w:szCs w:val="28"/>
        </w:rPr>
        <w:t xml:space="preserve"> Основание проведения публичных слушаний –</w:t>
      </w:r>
      <w:r>
        <w:rPr>
          <w:rFonts w:ascii="Times New Roman" w:hAnsi="Times New Roman"/>
          <w:sz w:val="28"/>
          <w:szCs w:val="28"/>
        </w:rPr>
        <w:t xml:space="preserve"> оповещение о начале публичных слушаний в виде</w:t>
      </w:r>
      <w:r w:rsidR="00332BE0" w:rsidRPr="00575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57565A" w:rsidRPr="0057565A">
        <w:rPr>
          <w:rFonts w:ascii="Times New Roman" w:hAnsi="Times New Roman"/>
          <w:sz w:val="28"/>
          <w:szCs w:val="28"/>
        </w:rPr>
        <w:t xml:space="preserve"> Главы сельского поселения Красный Яр муниципального района Красноярский Самарской области от 24  </w:t>
      </w:r>
      <w:r>
        <w:rPr>
          <w:rFonts w:ascii="Times New Roman" w:hAnsi="Times New Roman"/>
          <w:sz w:val="28"/>
          <w:szCs w:val="28"/>
        </w:rPr>
        <w:t>августа 2018 года № 8</w:t>
      </w:r>
      <w:r w:rsidR="0057565A" w:rsidRPr="0057565A">
        <w:rPr>
          <w:rFonts w:ascii="Times New Roman" w:hAnsi="Times New Roman"/>
          <w:sz w:val="28"/>
          <w:szCs w:val="28"/>
        </w:rPr>
        <w:t xml:space="preserve"> «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57565A" w:rsidRPr="0057565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 о предоставлении разрешения на </w:t>
      </w:r>
      <w:r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63:26:1903030:948</w:t>
      </w:r>
      <w:r w:rsidR="0057565A" w:rsidRPr="0057565A">
        <w:rPr>
          <w:rFonts w:ascii="Times New Roman" w:hAnsi="Times New Roman"/>
          <w:sz w:val="28"/>
          <w:szCs w:val="28"/>
        </w:rPr>
        <w:t>, опубликованное в газете «</w:t>
      </w:r>
      <w:r w:rsidR="00A53FFC">
        <w:rPr>
          <w:rFonts w:ascii="Times New Roman" w:hAnsi="Times New Roman"/>
          <w:sz w:val="28"/>
          <w:szCs w:val="28"/>
        </w:rPr>
        <w:t>Планета Красный Яр</w:t>
      </w:r>
      <w:r w:rsidR="0057565A" w:rsidRPr="0057565A">
        <w:rPr>
          <w:rFonts w:ascii="Times New Roman" w:hAnsi="Times New Roman"/>
          <w:sz w:val="28"/>
          <w:szCs w:val="28"/>
        </w:rPr>
        <w:t xml:space="preserve">» </w:t>
      </w:r>
      <w:r w:rsidR="0023545C" w:rsidRPr="008F2BFF">
        <w:rPr>
          <w:sz w:val="28"/>
          <w:szCs w:val="28"/>
        </w:rPr>
        <w:t xml:space="preserve">от </w:t>
      </w:r>
      <w:r w:rsidR="0023545C" w:rsidRPr="0023545C">
        <w:rPr>
          <w:rFonts w:ascii="Times New Roman" w:hAnsi="Times New Roman"/>
          <w:sz w:val="28"/>
          <w:szCs w:val="28"/>
        </w:rPr>
        <w:t>24.08.2018 № 8(73).</w:t>
      </w:r>
    </w:p>
    <w:p w14:paraId="4C5BD6A4" w14:textId="336776FE" w:rsidR="0057565A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7</w:t>
      </w:r>
      <w:r w:rsidR="00332BE0" w:rsidRPr="0057565A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сельского поселения Красный Яр муниципального района Красноярский Самарской области </w:t>
      </w:r>
      <w:r w:rsidR="0057565A" w:rsidRPr="0057565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«О</w:t>
      </w:r>
      <w:r w:rsidRPr="0057565A">
        <w:rPr>
          <w:rFonts w:ascii="Times New Roman" w:hAnsi="Times New Roman"/>
          <w:sz w:val="28"/>
          <w:szCs w:val="28"/>
          <w:lang w:eastAsia="ar-SA"/>
        </w:rPr>
        <w:t xml:space="preserve"> предоставлении разрешения на </w:t>
      </w:r>
      <w:r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63:26:1903030:948».</w:t>
      </w:r>
    </w:p>
    <w:p w14:paraId="1F75D8C3" w14:textId="77777777" w:rsidR="000A7391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4D574E">
        <w:rPr>
          <w:rFonts w:ascii="Times New Roman" w:hAnsi="Times New Roman"/>
          <w:sz w:val="28"/>
          <w:szCs w:val="28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14:paraId="070982F7" w14:textId="03DED3E6" w:rsidR="000A7391" w:rsidRPr="001E6087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>янно проживающих на территории сельского поселения Красный Яр:</w:t>
      </w:r>
    </w:p>
    <w:p w14:paraId="12F1F435" w14:textId="77777777" w:rsidR="000A7391" w:rsidRPr="004D574E" w:rsidRDefault="000A7391" w:rsidP="000A73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08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3"/>
        <w:gridCol w:w="6097"/>
        <w:gridCol w:w="2977"/>
        <w:gridCol w:w="2268"/>
        <w:gridCol w:w="1213"/>
      </w:tblGrid>
      <w:tr w:rsidR="000A7391" w:rsidRPr="0071173B" w14:paraId="632B56AD" w14:textId="77777777" w:rsidTr="000A7391">
        <w:tc>
          <w:tcPr>
            <w:tcW w:w="540" w:type="dxa"/>
            <w:shd w:val="clear" w:color="auto" w:fill="auto"/>
          </w:tcPr>
          <w:p w14:paraId="67324AC0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1693" w:type="dxa"/>
            <w:shd w:val="clear" w:color="auto" w:fill="auto"/>
          </w:tcPr>
          <w:p w14:paraId="0F6A9C1E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6097" w:type="dxa"/>
            <w:shd w:val="clear" w:color="auto" w:fill="auto"/>
          </w:tcPr>
          <w:p w14:paraId="07F3E1C0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977" w:type="dxa"/>
            <w:shd w:val="clear" w:color="auto" w:fill="auto"/>
          </w:tcPr>
          <w:p w14:paraId="322834BA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, дата рождения, место жительство (физического </w:t>
            </w:r>
            <w:r w:rsidRPr="00176014">
              <w:rPr>
                <w:rFonts w:ascii="Times New Roman" w:hAnsi="Times New Roman"/>
              </w:rPr>
              <w:t>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)/ Наименование, ОГРН, место нахождения и адрес  юридического</w:t>
            </w:r>
            <w:r w:rsidRPr="00176014">
              <w:rPr>
                <w:rFonts w:ascii="Times New Roman" w:hAnsi="Times New Roman"/>
              </w:rPr>
              <w:t xml:space="preserve"> 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B7BA354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213" w:type="dxa"/>
            <w:shd w:val="clear" w:color="auto" w:fill="auto"/>
          </w:tcPr>
          <w:p w14:paraId="6135AC99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0A7391" w:rsidRPr="0071173B" w14:paraId="550ECCEE" w14:textId="77777777" w:rsidTr="003B3530">
        <w:trPr>
          <w:trHeight w:val="558"/>
        </w:trPr>
        <w:tc>
          <w:tcPr>
            <w:tcW w:w="540" w:type="dxa"/>
            <w:shd w:val="clear" w:color="auto" w:fill="auto"/>
          </w:tcPr>
          <w:p w14:paraId="10A916AC" w14:textId="1673D58E" w:rsidR="000A7391" w:rsidRPr="003B3530" w:rsidRDefault="000A7391" w:rsidP="000A7391">
            <w:pPr>
              <w:jc w:val="both"/>
              <w:rPr>
                <w:rFonts w:ascii="Times New Roman" w:hAnsi="Times New Roman"/>
              </w:rPr>
            </w:pPr>
            <w:r w:rsidRPr="003B3530">
              <w:rPr>
                <w:rFonts w:ascii="Times New Roman" w:hAnsi="Times New Roman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14:paraId="41D78692" w14:textId="74D4687F" w:rsidR="000A7391" w:rsidRPr="003B3530" w:rsidRDefault="000A7391" w:rsidP="000A7391">
            <w:pPr>
              <w:rPr>
                <w:rFonts w:ascii="Times New Roman" w:hAnsi="Times New Roman"/>
              </w:rPr>
            </w:pPr>
            <w:r w:rsidRPr="003B3530">
              <w:rPr>
                <w:rFonts w:ascii="Times New Roman" w:hAnsi="Times New Roman"/>
              </w:rPr>
              <w:t>31.08.2018</w:t>
            </w:r>
          </w:p>
        </w:tc>
        <w:tc>
          <w:tcPr>
            <w:tcW w:w="6097" w:type="dxa"/>
            <w:shd w:val="clear" w:color="auto" w:fill="auto"/>
          </w:tcPr>
          <w:p w14:paraId="045270D3" w14:textId="2DC03337" w:rsidR="000A7391" w:rsidRPr="003B3530" w:rsidRDefault="000A7391" w:rsidP="00A53FFC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3B3530">
              <w:rPr>
                <w:rFonts w:ascii="Times New Roman" w:hAnsi="Times New Roman"/>
              </w:rPr>
              <w:t xml:space="preserve">Считаю целесообразным утверждение проекта решения </w:t>
            </w:r>
            <w:r w:rsidR="00A53FFC" w:rsidRPr="003B3530">
              <w:rPr>
                <w:rFonts w:ascii="Times New Roman" w:hAnsi="Times New Roman"/>
                <w:lang w:eastAsia="ar-SA"/>
              </w:rPr>
              <w:t>Собрания представителей сельского поселения Красный Яр муниципального района Красноярский Самарской области 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63:26:1903030:948»</w:t>
            </w:r>
            <w:r w:rsidR="003B3530" w:rsidRPr="003B3530">
              <w:rPr>
                <w:rFonts w:ascii="Times New Roman" w:hAnsi="Times New Roman"/>
                <w:lang w:eastAsia="ar-SA"/>
              </w:rPr>
              <w:t xml:space="preserve"> </w:t>
            </w:r>
            <w:r w:rsidR="00A53FFC" w:rsidRPr="003B3530">
              <w:rPr>
                <w:rFonts w:ascii="Times New Roman" w:hAnsi="Times New Roman"/>
              </w:rPr>
              <w:t>в редакции</w:t>
            </w:r>
            <w:r w:rsidR="003B3530" w:rsidRPr="003B3530">
              <w:rPr>
                <w:rFonts w:ascii="Times New Roman" w:hAnsi="Times New Roman"/>
              </w:rPr>
              <w:t>, внесенной на публичные слушания.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14:paraId="69BF03B3" w14:textId="36B11390" w:rsidR="000A7391" w:rsidRPr="003B3530" w:rsidRDefault="000A7391" w:rsidP="000A739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B3530">
              <w:rPr>
                <w:rFonts w:ascii="Times New Roman" w:hAnsi="Times New Roman"/>
              </w:rPr>
              <w:t>Симдянова</w:t>
            </w:r>
            <w:proofErr w:type="spellEnd"/>
            <w:r w:rsidRPr="003B3530">
              <w:rPr>
                <w:rFonts w:ascii="Times New Roman" w:hAnsi="Times New Roman"/>
              </w:rPr>
              <w:t xml:space="preserve"> Т.П.</w:t>
            </w:r>
          </w:p>
        </w:tc>
        <w:tc>
          <w:tcPr>
            <w:tcW w:w="2268" w:type="dxa"/>
            <w:shd w:val="clear" w:color="auto" w:fill="auto"/>
          </w:tcPr>
          <w:p w14:paraId="4C92A697" w14:textId="6A729BCE" w:rsidR="000A7391" w:rsidRPr="0023545C" w:rsidRDefault="000A7391" w:rsidP="000A7391">
            <w:pPr>
              <w:jc w:val="both"/>
              <w:rPr>
                <w:rFonts w:ascii="Times New Roman" w:hAnsi="Times New Roman"/>
              </w:rPr>
            </w:pPr>
            <w:r w:rsidRPr="0023545C">
              <w:rPr>
                <w:rFonts w:ascii="Times New Roman" w:hAnsi="Times New Roman"/>
              </w:rPr>
              <w:t xml:space="preserve">Паспорт 3604 №621049, выдан Красноярским РОВД Самарской области 13.09.2003, код подразделения 632-045, </w:t>
            </w:r>
            <w:proofErr w:type="spellStart"/>
            <w:r w:rsidRPr="0023545C">
              <w:rPr>
                <w:rFonts w:ascii="Times New Roman" w:hAnsi="Times New Roman"/>
              </w:rPr>
              <w:t>прож</w:t>
            </w:r>
            <w:proofErr w:type="spellEnd"/>
            <w:r w:rsidRPr="0023545C">
              <w:rPr>
                <w:rFonts w:ascii="Times New Roman" w:hAnsi="Times New Roman"/>
              </w:rPr>
              <w:t xml:space="preserve">.: </w:t>
            </w:r>
            <w:r w:rsidR="0076359D" w:rsidRPr="0023545C">
              <w:rPr>
                <w:rFonts w:ascii="Times New Roman" w:hAnsi="Times New Roman"/>
              </w:rPr>
              <w:t xml:space="preserve">       с. </w:t>
            </w:r>
            <w:r w:rsidR="0026060D" w:rsidRPr="0023545C">
              <w:rPr>
                <w:rFonts w:ascii="Times New Roman" w:hAnsi="Times New Roman"/>
              </w:rPr>
              <w:t xml:space="preserve">Красный Яр,       ул. </w:t>
            </w:r>
            <w:proofErr w:type="spellStart"/>
            <w:r w:rsidR="0026060D" w:rsidRPr="0023545C">
              <w:rPr>
                <w:rFonts w:ascii="Times New Roman" w:hAnsi="Times New Roman"/>
              </w:rPr>
              <w:t>Новобольнчная</w:t>
            </w:r>
            <w:proofErr w:type="spellEnd"/>
            <w:r w:rsidR="0026060D" w:rsidRPr="0023545C">
              <w:rPr>
                <w:rFonts w:ascii="Times New Roman" w:hAnsi="Times New Roman"/>
              </w:rPr>
              <w:t>, д. 20, кв.1</w:t>
            </w:r>
          </w:p>
          <w:p w14:paraId="310DD0B7" w14:textId="77777777" w:rsidR="000A7391" w:rsidRPr="003B3530" w:rsidRDefault="000A7391" w:rsidP="000A73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shd w:val="clear" w:color="auto" w:fill="auto"/>
          </w:tcPr>
          <w:p w14:paraId="7A0CB87F" w14:textId="77777777" w:rsidR="000A7391" w:rsidRPr="003B3530" w:rsidRDefault="000A7391" w:rsidP="000A739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D50D662" w14:textId="77777777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5953"/>
        <w:gridCol w:w="3119"/>
        <w:gridCol w:w="1701"/>
        <w:gridCol w:w="1780"/>
      </w:tblGrid>
      <w:tr w:rsidR="000A7391" w:rsidRPr="0071173B" w14:paraId="7DF43151" w14:textId="77777777" w:rsidTr="000A7391">
        <w:tc>
          <w:tcPr>
            <w:tcW w:w="540" w:type="dxa"/>
            <w:shd w:val="clear" w:color="auto" w:fill="auto"/>
          </w:tcPr>
          <w:p w14:paraId="013D4B44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14:paraId="277D2521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953" w:type="dxa"/>
            <w:shd w:val="clear" w:color="auto" w:fill="auto"/>
          </w:tcPr>
          <w:p w14:paraId="07062A06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shd w:val="clear" w:color="auto" w:fill="auto"/>
          </w:tcPr>
          <w:p w14:paraId="1286EEA7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, дата рождения, место жительство (физического </w:t>
            </w:r>
            <w:r w:rsidRPr="00176014">
              <w:rPr>
                <w:rFonts w:ascii="Times New Roman" w:hAnsi="Times New Roman"/>
              </w:rPr>
              <w:t>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)/ Наименование, ОГРН, место нахождения и адрес  юридического</w:t>
            </w:r>
            <w:r w:rsidRPr="00176014">
              <w:rPr>
                <w:rFonts w:ascii="Times New Roman" w:hAnsi="Times New Roman"/>
              </w:rPr>
              <w:t xml:space="preserve"> лица, выразившего мнение по вопросу публичных слушаний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D7E3CEB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780" w:type="dxa"/>
            <w:shd w:val="clear" w:color="auto" w:fill="auto"/>
          </w:tcPr>
          <w:p w14:paraId="4EF3E710" w14:textId="77777777" w:rsidR="000A7391" w:rsidRPr="00176014" w:rsidRDefault="000A7391" w:rsidP="000A7391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0A7391" w:rsidRPr="0071173B" w14:paraId="38FF8737" w14:textId="77777777" w:rsidTr="000A7391">
        <w:tc>
          <w:tcPr>
            <w:tcW w:w="540" w:type="dxa"/>
            <w:shd w:val="clear" w:color="auto" w:fill="auto"/>
          </w:tcPr>
          <w:p w14:paraId="1C14EED5" w14:textId="77777777" w:rsidR="000A7391" w:rsidRPr="00176014" w:rsidRDefault="000A7391" w:rsidP="000A73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5" w:type="dxa"/>
            <w:shd w:val="clear" w:color="auto" w:fill="auto"/>
          </w:tcPr>
          <w:p w14:paraId="6A1B2556" w14:textId="3AE5E693" w:rsidR="000A7391" w:rsidRPr="00176014" w:rsidRDefault="003B3530" w:rsidP="000A7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2E744AC8" w14:textId="1BE58C19" w:rsidR="000A7391" w:rsidRPr="001015BE" w:rsidRDefault="00A53FFC" w:rsidP="000A7391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выражены</w:t>
            </w:r>
          </w:p>
        </w:tc>
        <w:tc>
          <w:tcPr>
            <w:tcW w:w="3119" w:type="dxa"/>
            <w:shd w:val="clear" w:color="auto" w:fill="auto"/>
          </w:tcPr>
          <w:p w14:paraId="3E659BC5" w14:textId="20CB76BD" w:rsidR="000A7391" w:rsidRPr="00176014" w:rsidRDefault="003B3530" w:rsidP="000A73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B15A87C" w14:textId="77777777" w:rsidR="000A7391" w:rsidRDefault="000A7391" w:rsidP="000A7391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68ED87AB" w14:textId="3896E243" w:rsidR="000A7391" w:rsidRDefault="003B3530" w:rsidP="000A7391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  <w:p w14:paraId="7B7A972A" w14:textId="77777777" w:rsidR="000A7391" w:rsidRDefault="000A7391" w:rsidP="000A7391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2906239D" w14:textId="77777777" w:rsidR="000A7391" w:rsidRDefault="000A7391" w:rsidP="000A7391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6B911387" w14:textId="77777777" w:rsidR="000A7391" w:rsidRDefault="000A7391" w:rsidP="000A7391">
            <w:pPr>
              <w:jc w:val="both"/>
              <w:rPr>
                <w:rFonts w:ascii="Times New Roman" w:hAnsi="Times New Roman"/>
                <w:highlight w:val="yellow"/>
              </w:rPr>
            </w:pPr>
          </w:p>
          <w:p w14:paraId="37A7058C" w14:textId="77777777" w:rsidR="000A7391" w:rsidRPr="00176014" w:rsidRDefault="000A7391" w:rsidP="000A73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shd w:val="clear" w:color="auto" w:fill="auto"/>
          </w:tcPr>
          <w:p w14:paraId="1D8CAE18" w14:textId="0F7307A0" w:rsidR="000A7391" w:rsidRPr="00176014" w:rsidRDefault="003B3530" w:rsidP="000A73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D0082EA" w14:textId="77777777" w:rsidR="000A739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B284C" w14:textId="77777777" w:rsidR="000A7391" w:rsidRPr="00BD6DA1" w:rsidRDefault="000A7391" w:rsidP="000A739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14:paraId="1F4E51E0" w14:textId="77777777" w:rsidR="003B3530" w:rsidRDefault="003B3530" w:rsidP="003B3530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1AA7CBA1" w14:textId="77777777" w:rsidR="003B3530" w:rsidRPr="00C12534" w:rsidRDefault="003B3530" w:rsidP="003B3530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---------------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-------------------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12534">
        <w:rPr>
          <w:rFonts w:ascii="Times New Roman" w:hAnsi="Times New Roman"/>
          <w:sz w:val="28"/>
          <w:szCs w:val="28"/>
        </w:rPr>
        <w:t xml:space="preserve"> </w:t>
      </w:r>
    </w:p>
    <w:p w14:paraId="40F55976" w14:textId="3C3A2FF3" w:rsidR="000A7391" w:rsidRPr="007458EB" w:rsidRDefault="000A7391" w:rsidP="003B3530">
      <w:pPr>
        <w:spacing w:after="20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A7391" w:rsidRPr="007458EB" w:rsidSect="0057565A">
      <w:headerReference w:type="even" r:id="rId7"/>
      <w:headerReference w:type="default" r:id="rId8"/>
      <w:footerReference w:type="default" r:id="rId9"/>
      <w:type w:val="continuous"/>
      <w:pgSz w:w="16840" w:h="11900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2E134" w14:textId="77777777" w:rsidR="00865CEA" w:rsidRDefault="00865CEA" w:rsidP="0071173B">
      <w:r>
        <w:separator/>
      </w:r>
    </w:p>
  </w:endnote>
  <w:endnote w:type="continuationSeparator" w:id="0">
    <w:p w14:paraId="54D21AED" w14:textId="77777777" w:rsidR="00865CEA" w:rsidRDefault="00865CEA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3B3530" w:rsidRPr="001A1251" w:rsidRDefault="003B3530" w:rsidP="0071173B">
    <w:pPr>
      <w:pStyle w:val="a5"/>
      <w:ind w:right="360"/>
      <w:jc w:val="both"/>
      <w:rPr>
        <w:rFonts w:ascii="Times New Roman" w:hAnsi="Times New Roman"/>
      </w:rPr>
    </w:pPr>
  </w:p>
  <w:p w14:paraId="363029AF" w14:textId="77777777" w:rsidR="003B3530" w:rsidRPr="001A1251" w:rsidRDefault="003B3530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70BBE1DB" w14:textId="77777777" w:rsidR="003B3530" w:rsidRPr="0023307C" w:rsidRDefault="003B3530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72D4931B" w14:textId="77777777" w:rsidR="003B3530" w:rsidRPr="001A1251" w:rsidRDefault="003B3530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601C5916" w14:textId="77777777" w:rsidR="003B3530" w:rsidRPr="001A1251" w:rsidRDefault="003B3530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77777777" w:rsidR="003B3530" w:rsidRPr="0071173B" w:rsidRDefault="003B3530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77241" w14:textId="77777777" w:rsidR="00865CEA" w:rsidRDefault="00865CEA" w:rsidP="0071173B">
      <w:r>
        <w:separator/>
      </w:r>
    </w:p>
  </w:footnote>
  <w:footnote w:type="continuationSeparator" w:id="0">
    <w:p w14:paraId="55526648" w14:textId="77777777" w:rsidR="00865CEA" w:rsidRDefault="00865CEA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3B3530" w:rsidRDefault="003B3530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3B3530" w:rsidRDefault="003B3530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77777777" w:rsidR="003B3530" w:rsidRDefault="003B3530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7B2F">
      <w:rPr>
        <w:rStyle w:val="ab"/>
        <w:noProof/>
      </w:rPr>
      <w:t>2</w:t>
    </w:r>
    <w:r>
      <w:rPr>
        <w:rStyle w:val="ab"/>
      </w:rPr>
      <w:fldChar w:fldCharType="end"/>
    </w:r>
  </w:p>
  <w:p w14:paraId="09D936E2" w14:textId="77777777" w:rsidR="003B3530" w:rsidRDefault="003B3530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43847"/>
    <w:rsid w:val="000A7391"/>
    <w:rsid w:val="000B3D63"/>
    <w:rsid w:val="000D7257"/>
    <w:rsid w:val="000F25DD"/>
    <w:rsid w:val="001015BE"/>
    <w:rsid w:val="00143507"/>
    <w:rsid w:val="00151898"/>
    <w:rsid w:val="00176014"/>
    <w:rsid w:val="00191494"/>
    <w:rsid w:val="001A1251"/>
    <w:rsid w:val="001A549E"/>
    <w:rsid w:val="001D25A2"/>
    <w:rsid w:val="001E6B30"/>
    <w:rsid w:val="0023545C"/>
    <w:rsid w:val="00235DC3"/>
    <w:rsid w:val="0026060D"/>
    <w:rsid w:val="002771D9"/>
    <w:rsid w:val="002A608B"/>
    <w:rsid w:val="002F358C"/>
    <w:rsid w:val="00332BE0"/>
    <w:rsid w:val="00357CCA"/>
    <w:rsid w:val="003A648F"/>
    <w:rsid w:val="003B3530"/>
    <w:rsid w:val="003B7C45"/>
    <w:rsid w:val="004119E6"/>
    <w:rsid w:val="00416F62"/>
    <w:rsid w:val="00421BFA"/>
    <w:rsid w:val="00441A59"/>
    <w:rsid w:val="004556E5"/>
    <w:rsid w:val="004A6CCB"/>
    <w:rsid w:val="004B22AF"/>
    <w:rsid w:val="004B58C6"/>
    <w:rsid w:val="004F5082"/>
    <w:rsid w:val="004F7962"/>
    <w:rsid w:val="00510C95"/>
    <w:rsid w:val="0054524A"/>
    <w:rsid w:val="0057565A"/>
    <w:rsid w:val="005A0662"/>
    <w:rsid w:val="005E480A"/>
    <w:rsid w:val="00605C19"/>
    <w:rsid w:val="006139A4"/>
    <w:rsid w:val="006254C6"/>
    <w:rsid w:val="00631EDC"/>
    <w:rsid w:val="00656CC6"/>
    <w:rsid w:val="006708F2"/>
    <w:rsid w:val="0068738C"/>
    <w:rsid w:val="006913B6"/>
    <w:rsid w:val="00695A57"/>
    <w:rsid w:val="0069662E"/>
    <w:rsid w:val="006B09B2"/>
    <w:rsid w:val="006E043A"/>
    <w:rsid w:val="006E61D4"/>
    <w:rsid w:val="006E6573"/>
    <w:rsid w:val="0071173B"/>
    <w:rsid w:val="0076359D"/>
    <w:rsid w:val="00776A7A"/>
    <w:rsid w:val="00780F70"/>
    <w:rsid w:val="00786FB9"/>
    <w:rsid w:val="007C08DC"/>
    <w:rsid w:val="007E4C6D"/>
    <w:rsid w:val="007E67BD"/>
    <w:rsid w:val="0082050F"/>
    <w:rsid w:val="00831FBC"/>
    <w:rsid w:val="00865CEA"/>
    <w:rsid w:val="008D2A31"/>
    <w:rsid w:val="008E5A20"/>
    <w:rsid w:val="00916200"/>
    <w:rsid w:val="00990823"/>
    <w:rsid w:val="00995ACD"/>
    <w:rsid w:val="00995BA6"/>
    <w:rsid w:val="009B191B"/>
    <w:rsid w:val="009B7C6A"/>
    <w:rsid w:val="009C5221"/>
    <w:rsid w:val="009D6BD9"/>
    <w:rsid w:val="009D728B"/>
    <w:rsid w:val="009E033E"/>
    <w:rsid w:val="00A0055C"/>
    <w:rsid w:val="00A259E6"/>
    <w:rsid w:val="00A53FFC"/>
    <w:rsid w:val="00A93FDF"/>
    <w:rsid w:val="00AB039C"/>
    <w:rsid w:val="00AF35F8"/>
    <w:rsid w:val="00AF4108"/>
    <w:rsid w:val="00B7322D"/>
    <w:rsid w:val="00B86DEA"/>
    <w:rsid w:val="00BA2D0A"/>
    <w:rsid w:val="00BB181B"/>
    <w:rsid w:val="00BB1B38"/>
    <w:rsid w:val="00BD6DA1"/>
    <w:rsid w:val="00BE56C3"/>
    <w:rsid w:val="00BF6CCD"/>
    <w:rsid w:val="00C13897"/>
    <w:rsid w:val="00C7544B"/>
    <w:rsid w:val="00C974DB"/>
    <w:rsid w:val="00CA1EBA"/>
    <w:rsid w:val="00D0704F"/>
    <w:rsid w:val="00D32D72"/>
    <w:rsid w:val="00D7513A"/>
    <w:rsid w:val="00D911A0"/>
    <w:rsid w:val="00D93723"/>
    <w:rsid w:val="00DD3F1E"/>
    <w:rsid w:val="00DD7868"/>
    <w:rsid w:val="00DE50C9"/>
    <w:rsid w:val="00E73CF3"/>
    <w:rsid w:val="00E80D5A"/>
    <w:rsid w:val="00EB7B2F"/>
    <w:rsid w:val="00EE50D2"/>
    <w:rsid w:val="00F01008"/>
    <w:rsid w:val="00F57DDC"/>
    <w:rsid w:val="00FB5448"/>
    <w:rsid w:val="00FC64D1"/>
    <w:rsid w:val="00FD37C4"/>
    <w:rsid w:val="00FE011F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EA8D1554-8469-40FB-97D3-C7FB6692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No Spacing"/>
    <w:uiPriority w:val="1"/>
    <w:qFormat/>
    <w:rsid w:val="007E67BD"/>
    <w:rPr>
      <w:sz w:val="24"/>
      <w:szCs w:val="24"/>
    </w:rPr>
  </w:style>
  <w:style w:type="character" w:styleId="ad">
    <w:name w:val="annotation reference"/>
    <w:uiPriority w:val="99"/>
    <w:unhideWhenUsed/>
    <w:rsid w:val="000A739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A7391"/>
  </w:style>
  <w:style w:type="character" w:customStyle="1" w:styleId="af">
    <w:name w:val="Текст примечания Знак"/>
    <w:basedOn w:val="a0"/>
    <w:link w:val="ae"/>
    <w:uiPriority w:val="99"/>
    <w:rsid w:val="000A7391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7391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739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10</cp:revision>
  <cp:lastPrinted>2018-09-20T05:31:00Z</cp:lastPrinted>
  <dcterms:created xsi:type="dcterms:W3CDTF">2018-01-19T13:57:00Z</dcterms:created>
  <dcterms:modified xsi:type="dcterms:W3CDTF">2018-09-20T05:32:00Z</dcterms:modified>
</cp:coreProperties>
</file>