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AD26" w14:textId="3BEF6744" w:rsidR="00FE241F" w:rsidRDefault="00FE241F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597B16" wp14:editId="27614E52">
            <wp:simplePos x="0" y="0"/>
            <wp:positionH relativeFrom="column">
              <wp:posOffset>2638425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007EA83A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2C0CC217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7579AC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FE241F">
        <w:rPr>
          <w:rFonts w:ascii="Times New Roman" w:hAnsi="Times New Roman"/>
          <w:bCs/>
          <w:sz w:val="28"/>
          <w:szCs w:val="28"/>
          <w:lang w:eastAsia="ar-SA"/>
        </w:rPr>
        <w:t>6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FE241F">
        <w:rPr>
          <w:rFonts w:ascii="Times New Roman" w:hAnsi="Times New Roman"/>
          <w:bCs/>
          <w:sz w:val="28"/>
          <w:szCs w:val="28"/>
          <w:lang w:eastAsia="ar-SA"/>
        </w:rPr>
        <w:t>ноября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2020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E241F">
        <w:rPr>
          <w:rFonts w:ascii="Times New Roman" w:hAnsi="Times New Roman"/>
          <w:bCs/>
          <w:sz w:val="28"/>
          <w:szCs w:val="28"/>
          <w:lang w:eastAsia="ar-SA"/>
        </w:rPr>
        <w:t>384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5B06737C" w:rsidR="009A07B8" w:rsidRPr="006B4101" w:rsidRDefault="004312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F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</w:t>
      </w:r>
      <w:r w:rsidRPr="007A4F26">
        <w:rPr>
          <w:rFonts w:ascii="Times New Roman" w:hAnsi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9A07B8"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>Красный Яр  муниципального 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антимонопольного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комплаенса</w:t>
      </w:r>
      <w:proofErr w:type="spellEnd"/>
      <w:r w:rsidR="00FE241F">
        <w:rPr>
          <w:rFonts w:ascii="Times New Roman" w:hAnsi="Times New Roman"/>
          <w:b/>
          <w:sz w:val="28"/>
          <w:szCs w:val="28"/>
          <w:lang w:eastAsia="ar-SA"/>
        </w:rPr>
        <w:t xml:space="preserve"> на 2021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218931C4" w:rsidR="009A07B8" w:rsidRPr="006441C6" w:rsidRDefault="009A07B8" w:rsidP="009F1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</w:t>
      </w:r>
      <w:r w:rsidR="00771D8D">
        <w:rPr>
          <w:rFonts w:ascii="Times New Roman" w:hAnsi="Times New Roman"/>
          <w:sz w:val="28"/>
          <w:szCs w:val="28"/>
        </w:rPr>
        <w:t>Утвердить прилагаемый перечень ключевых показателей эффективности функционирования в администрации</w:t>
      </w:r>
      <w:r w:rsidR="00771D8D" w:rsidRPr="00771D8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71D8D"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</w:t>
      </w:r>
      <w:r w:rsidR="00771D8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 антимонопольного </w:t>
      </w:r>
      <w:proofErr w:type="spellStart"/>
      <w:r w:rsidR="00771D8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771D8D" w:rsidRPr="006441C6">
        <w:rPr>
          <w:rFonts w:ascii="Times New Roman" w:hAnsi="Times New Roman"/>
          <w:sz w:val="28"/>
          <w:szCs w:val="28"/>
        </w:rPr>
        <w:t xml:space="preserve"> </w:t>
      </w:r>
      <w:r w:rsidR="00FE241F">
        <w:rPr>
          <w:rFonts w:ascii="Times New Roman" w:hAnsi="Times New Roman"/>
          <w:sz w:val="28"/>
          <w:szCs w:val="28"/>
        </w:rPr>
        <w:t xml:space="preserve"> на 2021 го</w:t>
      </w:r>
      <w:proofErr w:type="gramStart"/>
      <w:r w:rsidR="00FE241F">
        <w:rPr>
          <w:rFonts w:ascii="Times New Roman" w:hAnsi="Times New Roman"/>
          <w:sz w:val="28"/>
          <w:szCs w:val="28"/>
        </w:rPr>
        <w:t>д</w:t>
      </w:r>
      <w:r w:rsidRPr="006441C6">
        <w:rPr>
          <w:rFonts w:ascii="Times New Roman" w:hAnsi="Times New Roman"/>
          <w:sz w:val="28"/>
          <w:szCs w:val="28"/>
        </w:rPr>
        <w:t>(</w:t>
      </w:r>
      <w:proofErr w:type="gramEnd"/>
      <w:r w:rsidRPr="006441C6">
        <w:rPr>
          <w:rFonts w:ascii="Times New Roman" w:hAnsi="Times New Roman"/>
          <w:sz w:val="28"/>
          <w:szCs w:val="28"/>
        </w:rPr>
        <w:t>приложение № 1);</w:t>
      </w:r>
    </w:p>
    <w:p w14:paraId="2E688337" w14:textId="1A7DC944" w:rsidR="0056541A" w:rsidRPr="009A07B8" w:rsidRDefault="00771D8D" w:rsidP="00771D8D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lastRenderedPageBreak/>
        <w:t>4. Контроль за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 xml:space="preserve">Самарской  области                                                                       А.Г. </w:t>
      </w:r>
      <w:proofErr w:type="spellStart"/>
      <w:r w:rsidRPr="0056541A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6A4E8F" w14:textId="102B338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46441AB" w14:textId="75381A7B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45CC6F7" w14:textId="7649A2F5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1FD77CF" w14:textId="73E9FBC4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26C778D" w14:textId="46335BFA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5C541F" w14:textId="6013FBFB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B6BA66" w14:textId="7219E2AC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619D7FE" w14:textId="77777777" w:rsidR="00771D8D" w:rsidRDefault="00771D8D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E1F581A" w14:textId="0383AF3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63B17" w14:textId="3475E2F2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08A865E3" w:rsidR="00FE241F" w:rsidRDefault="009A07B8" w:rsidP="00FE241F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A07B8">
        <w:rPr>
          <w:rFonts w:ascii="Times New Roman" w:hAnsi="Times New Roman"/>
          <w:bCs/>
          <w:sz w:val="28"/>
          <w:szCs w:val="28"/>
        </w:rPr>
        <w:t>Ведерников А.В.</w:t>
      </w:r>
    </w:p>
    <w:p w14:paraId="3F595CBA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F05B46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78E7B86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C99219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9AAEBFC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D2BF0B3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9BDC7CF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0A746A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C4EA1E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FA5F2F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5C668B4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4F905D1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0610E8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676FE3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E03BED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0BD8B7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329CE93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8ACB73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4FE25C1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4FB365A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7461015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87D8754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12BD6CD2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8047CD3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F355789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C6BF50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4A46B68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2B9486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491B662B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B55DD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889DBC0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BC00DC6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01DD212D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B4E7053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«__»_________2020 г.</w:t>
      </w:r>
    </w:p>
    <w:p w14:paraId="2B37E3BE" w14:textId="77777777" w:rsidR="00FE241F" w:rsidRDefault="00FE241F" w:rsidP="00FE241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DF47F42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</w:p>
    <w:p w14:paraId="47C2D14E" w14:textId="77777777" w:rsidR="00FE241F" w:rsidRDefault="00FE241F">
      <w:pPr>
        <w:rPr>
          <w:rFonts w:ascii="Times New Roman" w:hAnsi="Times New Roman"/>
          <w:bCs/>
          <w:sz w:val="28"/>
          <w:szCs w:val="28"/>
        </w:rPr>
      </w:pPr>
    </w:p>
    <w:p w14:paraId="6994B31E" w14:textId="62472C4D" w:rsidR="00FE241F" w:rsidRDefault="00FE24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F7B72EB" w14:textId="77777777" w:rsidR="009A07B8" w:rsidRDefault="009A07B8" w:rsidP="00FE241F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58A79438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FE241F">
        <w:rPr>
          <w:rFonts w:ascii="Times New Roman" w:hAnsi="Times New Roman"/>
          <w:sz w:val="24"/>
          <w:szCs w:val="24"/>
        </w:rPr>
        <w:t>16.11</w:t>
      </w:r>
      <w:r>
        <w:rPr>
          <w:rFonts w:ascii="Times New Roman" w:hAnsi="Times New Roman"/>
          <w:sz w:val="24"/>
          <w:szCs w:val="24"/>
        </w:rPr>
        <w:t>.2020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FE241F">
        <w:rPr>
          <w:rFonts w:ascii="Times New Roman" w:hAnsi="Times New Roman"/>
          <w:sz w:val="24"/>
          <w:szCs w:val="24"/>
        </w:rPr>
        <w:t>384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104BE1ED" w14:textId="2FEE2075" w:rsidR="005E00C3" w:rsidRPr="00771D8D" w:rsidRDefault="00771D8D" w:rsidP="00771D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771D8D">
        <w:rPr>
          <w:rFonts w:ascii="Times New Roman" w:hAnsi="Times New Roman"/>
          <w:bCs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71D8D">
        <w:rPr>
          <w:rFonts w:ascii="Times New Roman" w:hAnsi="Times New Roman"/>
          <w:bCs/>
          <w:sz w:val="28"/>
          <w:szCs w:val="28"/>
          <w:lang w:bidi="ru-RU"/>
        </w:rPr>
        <w:t xml:space="preserve">сельского поселения Красный Яр  </w:t>
      </w:r>
      <w:r w:rsidRPr="00771D8D">
        <w:rPr>
          <w:rFonts w:ascii="Times New Roman" w:hAnsi="Times New Roman"/>
          <w:bCs/>
          <w:sz w:val="28"/>
          <w:szCs w:val="28"/>
          <w:lang w:eastAsia="ar-SA"/>
        </w:rPr>
        <w:t>муниципального района Красноярский</w:t>
      </w:r>
      <w:r w:rsidRPr="00771D8D">
        <w:rPr>
          <w:rFonts w:ascii="Times New Roman" w:hAnsi="Times New Roman"/>
          <w:bCs/>
          <w:sz w:val="28"/>
          <w:szCs w:val="28"/>
        </w:rPr>
        <w:t xml:space="preserve"> </w:t>
      </w:r>
      <w:r w:rsidRPr="00771D8D">
        <w:rPr>
          <w:rFonts w:ascii="Times New Roman" w:hAnsi="Times New Roman"/>
          <w:bCs/>
          <w:sz w:val="28"/>
          <w:szCs w:val="28"/>
          <w:lang w:eastAsia="ar-SA"/>
        </w:rPr>
        <w:t xml:space="preserve">Самарской области антимонопольного </w:t>
      </w:r>
      <w:proofErr w:type="spellStart"/>
      <w:r w:rsidRPr="00771D8D">
        <w:rPr>
          <w:rFonts w:ascii="Times New Roman" w:hAnsi="Times New Roman"/>
          <w:bCs/>
          <w:sz w:val="28"/>
          <w:szCs w:val="28"/>
          <w:lang w:eastAsia="ar-SA"/>
        </w:rPr>
        <w:t>комплаенса</w:t>
      </w:r>
      <w:proofErr w:type="spellEnd"/>
      <w:r w:rsidRPr="00771D8D">
        <w:rPr>
          <w:rFonts w:ascii="Times New Roman" w:hAnsi="Times New Roman"/>
          <w:bCs/>
          <w:sz w:val="28"/>
          <w:szCs w:val="28"/>
        </w:rPr>
        <w:t xml:space="preserve"> </w:t>
      </w:r>
      <w:r w:rsidR="00FE241F">
        <w:rPr>
          <w:rFonts w:ascii="Times New Roman" w:hAnsi="Times New Roman"/>
          <w:bCs/>
          <w:sz w:val="28"/>
          <w:szCs w:val="28"/>
        </w:rPr>
        <w:t xml:space="preserve"> на 2021 год</w:t>
      </w:r>
      <w:bookmarkStart w:id="0" w:name="_GoBack"/>
      <w:bookmarkEnd w:id="0"/>
    </w:p>
    <w:p w14:paraId="11E73ED6" w14:textId="5639CD04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p w14:paraId="027AE82D" w14:textId="4029B208" w:rsidR="007579AC" w:rsidRDefault="007579AC" w:rsidP="00187D69">
      <w:pPr>
        <w:pStyle w:val="a6"/>
        <w:jc w:val="righ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02"/>
        <w:gridCol w:w="2246"/>
        <w:gridCol w:w="2334"/>
        <w:gridCol w:w="1736"/>
        <w:gridCol w:w="927"/>
      </w:tblGrid>
      <w:tr w:rsidR="00771D8D" w:rsidRPr="00771D8D" w14:paraId="3EF26CBA" w14:textId="77777777" w:rsidTr="00771D8D">
        <w:trPr>
          <w:trHeight w:val="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549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 xml:space="preserve">№ </w:t>
            </w:r>
          </w:p>
          <w:p w14:paraId="130D46E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C7A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AF3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Критерии оценки ключевого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489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Фактически исполнено*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B9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 xml:space="preserve">Оценка </w:t>
            </w:r>
          </w:p>
          <w:p w14:paraId="69C4D37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8D">
              <w:rPr>
                <w:rFonts w:ascii="Times New Roman" w:hAnsi="Times New Roman"/>
              </w:rPr>
              <w:t>в баллах</w:t>
            </w:r>
          </w:p>
        </w:tc>
      </w:tr>
      <w:tr w:rsidR="00771D8D" w:rsidRPr="00771D8D" w14:paraId="0DD452EA" w14:textId="77777777" w:rsidTr="00771D8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013F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BA63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C0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значение ключевого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EB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</w:rPr>
              <w:t>количественное значение ключевого показателя,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E31C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759A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1D8D" w:rsidRPr="00771D8D" w14:paraId="5FE83FC6" w14:textId="77777777" w:rsidTr="00771D8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6C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55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5A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6F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62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36B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771D8D">
              <w:rPr>
                <w:rFonts w:ascii="Times New Roman" w:hAnsi="Times New Roman"/>
                <w:lang w:bidi="en-US"/>
              </w:rPr>
              <w:t>6</w:t>
            </w:r>
          </w:p>
        </w:tc>
      </w:tr>
      <w:tr w:rsidR="00771D8D" w:rsidRPr="00771D8D" w14:paraId="6DA282B2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B8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E33C" w14:textId="592B445F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Наличие утвержденного правового акта об антимонопольном комплаенсе (о внесении изменений в такой акт), а также проектов внутренних документов, регламентирующих процедуры антимонопольного комплаенса, а также 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DF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D4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10;</w:t>
            </w:r>
          </w:p>
          <w:p w14:paraId="0757498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46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49E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</w:t>
            </w:r>
          </w:p>
        </w:tc>
      </w:tr>
      <w:tr w:rsidR="00771D8D" w:rsidRPr="00771D8D" w14:paraId="087A9368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2D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6B60" w14:textId="6BEAD79C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0F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2022ACE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доля сотрудников,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E3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0A7B72F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80 до 100 включительно – 10;</w:t>
            </w:r>
          </w:p>
          <w:p w14:paraId="3CF5AE9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50 до 79 включительно – 8;</w:t>
            </w:r>
          </w:p>
          <w:p w14:paraId="3836C5C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от 49 и менее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3C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3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</w:p>
        </w:tc>
      </w:tr>
      <w:tr w:rsidR="00771D8D" w:rsidRPr="00771D8D" w14:paraId="22BA459B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C04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C9F8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Наличие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F4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85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6F0AAB6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F1F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D00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2B0789AC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37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300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78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57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2F7B61A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34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48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65F94EC7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90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8809" w14:textId="62671642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службы, в соответствии с которыми должностным лицам Администрации назначены административные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8BF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CF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 – 15;</w:t>
            </w:r>
          </w:p>
          <w:p w14:paraId="0ECA73F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1 до 2 включительно – 8;</w:t>
            </w:r>
          </w:p>
          <w:p w14:paraId="07CEDA3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40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2D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15</w:t>
            </w:r>
          </w:p>
        </w:tc>
      </w:tr>
      <w:tr w:rsidR="00771D8D" w:rsidRPr="00771D8D" w14:paraId="73B22F85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183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9DE0" w14:textId="27CDD31F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аспектах правоприменительной практики в Администрации, наличие систематической оценки эффективности разработанных и реализуемых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95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21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3;</w:t>
            </w:r>
          </w:p>
          <w:p w14:paraId="6319E84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  <w:p w14:paraId="73F1FFE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(за каждый </w:t>
            </w:r>
          </w:p>
          <w:p w14:paraId="25F24B2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квартал)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1C8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9A2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0</w:t>
            </w:r>
          </w:p>
        </w:tc>
      </w:tr>
      <w:tr w:rsidR="00771D8D" w:rsidRPr="00771D8D" w14:paraId="098613A1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199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FCDC" w14:textId="140458E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доклада об антимонопольном комплаенсе 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93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B6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8;</w:t>
            </w:r>
          </w:p>
          <w:p w14:paraId="0068E6A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4C0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E6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</w:t>
            </w:r>
          </w:p>
        </w:tc>
      </w:tr>
      <w:tr w:rsidR="00771D8D" w:rsidRPr="00771D8D" w14:paraId="0B63BBEC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BE1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21F9" w14:textId="491272F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Наличие на официальном сайте в информационно-телекоммуникационной сети «Интернет» исчерпывающего перечня правовых актов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администрации сельского поселения Красный Яр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,  с приложением текстов указанных актов, за исключением актов, содержащих сведения, относящиеся к охраняемой законом тайне, а также размещение на официальном сайте, в информационно-телекоммуникационной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 Красный 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336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2F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0484A90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нет – 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97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4A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5BB449D9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03E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C2F4" w14:textId="63D11BF6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Наличие предупреждений в адрес 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9E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69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 – 15;</w:t>
            </w:r>
          </w:p>
          <w:p w14:paraId="22B06DF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1 до 2 включительно – 5;</w:t>
            </w:r>
          </w:p>
          <w:p w14:paraId="65767D4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EF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454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15</w:t>
            </w:r>
          </w:p>
        </w:tc>
      </w:tr>
      <w:tr w:rsidR="00771D8D" w:rsidRPr="00771D8D" w14:paraId="4A231DE6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53F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6C71" w14:textId="682A88FA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Наличие информации о выявленных в деятельности Администрации нарушениях антимонопольного законодательства за предыдущие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AA1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238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 – 5;</w:t>
            </w:r>
          </w:p>
          <w:p w14:paraId="51AB0CDE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884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C74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5</w:t>
            </w:r>
          </w:p>
        </w:tc>
      </w:tr>
      <w:tr w:rsidR="00771D8D" w:rsidRPr="00771D8D" w14:paraId="79CB0445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D5A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5A5" w14:textId="721301BD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Коэффициент снижения количества нарушений антимонопольного законодательства со стороны Администрации (по сравнению с </w:t>
            </w:r>
            <w:r>
              <w:rPr>
                <w:rFonts w:ascii="Times New Roman" w:hAnsi="Times New Roman"/>
                <w:sz w:val="26"/>
                <w:szCs w:val="26"/>
              </w:rPr>
              <w:t>прошедшим</w:t>
            </w:r>
            <w:r w:rsidRPr="00771D8D">
              <w:rPr>
                <w:rFonts w:ascii="Times New Roman" w:hAnsi="Times New Roman"/>
                <w:sz w:val="26"/>
                <w:szCs w:val="26"/>
              </w:rPr>
              <w:t xml:space="preserve"> годом)***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D84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31B0AAE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коэффициент снижения количества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682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14:paraId="22A46FD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 xml:space="preserve">в 2 раза и более – 10; </w:t>
            </w:r>
          </w:p>
          <w:p w14:paraId="1963533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менее, чем в 2 раза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83D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в 2 раза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0CC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</w:t>
            </w:r>
          </w:p>
        </w:tc>
      </w:tr>
      <w:tr w:rsidR="00771D8D" w:rsidRPr="00771D8D" w14:paraId="59CD5ED2" w14:textId="77777777" w:rsidTr="00771D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3D0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305D" w14:textId="77777777" w:rsidR="00771D8D" w:rsidRPr="00771D8D" w:rsidRDefault="00771D8D" w:rsidP="00771D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1D8D">
              <w:rPr>
                <w:rFonts w:ascii="Times New Roman" w:hAnsi="Times New Roman"/>
                <w:sz w:val="26"/>
                <w:szCs w:val="26"/>
              </w:rPr>
              <w:t>Итого****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F17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C023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BCD5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11B" w14:textId="77777777" w:rsidR="00771D8D" w:rsidRPr="00771D8D" w:rsidRDefault="00771D8D" w:rsidP="00771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771D8D">
              <w:rPr>
                <w:rFonts w:ascii="Times New Roman" w:hAnsi="Times New Roman"/>
                <w:sz w:val="26"/>
                <w:szCs w:val="26"/>
                <w:lang w:bidi="en-US"/>
              </w:rPr>
              <w:t>86</w:t>
            </w:r>
          </w:p>
        </w:tc>
      </w:tr>
    </w:tbl>
    <w:p w14:paraId="36BB7B5A" w14:textId="77777777" w:rsidR="00771D8D" w:rsidRPr="00771D8D" w:rsidRDefault="00771D8D" w:rsidP="00771D8D">
      <w:pPr>
        <w:widowControl w:val="0"/>
        <w:tabs>
          <w:tab w:val="left" w:pos="37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77F619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 С приложением документов, подтверждающих достижение ключевого показателя.</w:t>
      </w:r>
    </w:p>
    <w:p w14:paraId="02290516" w14:textId="7060B6F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**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C86CAC">
        <w:rPr>
          <w:rFonts w:ascii="Times New Roman" w:hAnsi="Times New Roman"/>
          <w:sz w:val="16"/>
          <w:szCs w:val="16"/>
        </w:rPr>
        <w:t>комплаенсу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C86CAC">
        <w:rPr>
          <w:rFonts w:ascii="Times New Roman" w:hAnsi="Times New Roman"/>
          <w:sz w:val="16"/>
          <w:szCs w:val="16"/>
        </w:rPr>
        <w:t>ДСо</w:t>
      </w:r>
      <w:proofErr w:type="spellEnd"/>
      <w:r w:rsidRPr="00C86CAC">
        <w:rPr>
          <w:rFonts w:ascii="Times New Roman" w:hAnsi="Times New Roman"/>
          <w:sz w:val="16"/>
          <w:szCs w:val="16"/>
        </w:rPr>
        <w:t>), рассчитывается по формуле:</w:t>
      </w:r>
    </w:p>
    <w:p w14:paraId="7AB4D4F6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65AD583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ДСо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= </w:t>
      </w:r>
      <w:proofErr w:type="spellStart"/>
      <w:r w:rsidRPr="00C86CAC">
        <w:rPr>
          <w:rFonts w:ascii="Times New Roman" w:hAnsi="Times New Roman"/>
          <w:sz w:val="16"/>
          <w:szCs w:val="16"/>
        </w:rPr>
        <w:t>КСо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/ </w:t>
      </w:r>
      <w:proofErr w:type="spellStart"/>
      <w:r w:rsidRPr="00C86CAC">
        <w:rPr>
          <w:rFonts w:ascii="Times New Roman" w:hAnsi="Times New Roman"/>
          <w:sz w:val="16"/>
          <w:szCs w:val="16"/>
        </w:rPr>
        <w:t>КСобщ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</w:t>
      </w:r>
      <w:r w:rsidRPr="00C86CAC">
        <w:rPr>
          <w:rFonts w:ascii="Times New Roman" w:hAnsi="Times New Roman"/>
          <w:sz w:val="16"/>
          <w:szCs w:val="16"/>
          <w:lang w:val="en-US"/>
        </w:rPr>
        <w:t>x</w:t>
      </w:r>
      <w:r w:rsidRPr="00C86CAC">
        <w:rPr>
          <w:rFonts w:ascii="Times New Roman" w:hAnsi="Times New Roman"/>
          <w:sz w:val="16"/>
          <w:szCs w:val="16"/>
        </w:rPr>
        <w:t xml:space="preserve"> 100,</w:t>
      </w:r>
    </w:p>
    <w:p w14:paraId="65BDBB9C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где:</w:t>
      </w:r>
    </w:p>
    <w:p w14:paraId="3AD33247" w14:textId="49573CCD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КСо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количество сотрудников Администрации, с которыми были проведены обучающие мероприятия по  антимонопольному законодательству и антимонопольному комплаенсу;</w:t>
      </w:r>
    </w:p>
    <w:p w14:paraId="533CA921" w14:textId="32C46B0D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КСобщ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593140F0" w14:textId="332DC62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***Коэффициент снижения количества нарушений антимонопольного законодательства со стороны Администрации (по сравнению с </w:t>
      </w:r>
      <w:r w:rsidR="00940A04" w:rsidRPr="00C86CAC">
        <w:rPr>
          <w:rFonts w:ascii="Times New Roman" w:hAnsi="Times New Roman"/>
          <w:sz w:val="16"/>
          <w:szCs w:val="16"/>
        </w:rPr>
        <w:t xml:space="preserve">предыдущим </w:t>
      </w:r>
      <w:r w:rsidRPr="00C86CAC">
        <w:rPr>
          <w:rFonts w:ascii="Times New Roman" w:hAnsi="Times New Roman"/>
          <w:sz w:val="16"/>
          <w:szCs w:val="16"/>
        </w:rPr>
        <w:t xml:space="preserve"> годом) (КСН) рассчитывается по формуле:</w:t>
      </w:r>
    </w:p>
    <w:p w14:paraId="51950AE2" w14:textId="77777777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DCF55D1" w14:textId="66716A29" w:rsidR="00771D8D" w:rsidRPr="00C86CAC" w:rsidRDefault="00771D8D" w:rsidP="00771D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КСН = </w:t>
      </w:r>
      <w:proofErr w:type="spellStart"/>
      <w:r w:rsidRPr="00C86CAC">
        <w:rPr>
          <w:rFonts w:ascii="Times New Roman" w:hAnsi="Times New Roman"/>
          <w:sz w:val="16"/>
          <w:szCs w:val="16"/>
        </w:rPr>
        <w:t>КН</w:t>
      </w:r>
      <w:r w:rsidR="00940A04" w:rsidRPr="00C86CAC">
        <w:rPr>
          <w:rFonts w:ascii="Times New Roman" w:hAnsi="Times New Roman"/>
          <w:sz w:val="16"/>
          <w:szCs w:val="16"/>
          <w:vertAlign w:val="subscript"/>
        </w:rPr>
        <w:t>пр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/ </w:t>
      </w:r>
      <w:proofErr w:type="spellStart"/>
      <w:r w:rsidRPr="00C86CAC">
        <w:rPr>
          <w:rFonts w:ascii="Times New Roman" w:hAnsi="Times New Roman"/>
          <w:sz w:val="16"/>
          <w:szCs w:val="16"/>
        </w:rPr>
        <w:t>КНоп</w:t>
      </w:r>
      <w:proofErr w:type="spellEnd"/>
      <w:r w:rsidRPr="00C86CAC">
        <w:rPr>
          <w:rFonts w:ascii="Times New Roman" w:hAnsi="Times New Roman"/>
          <w:sz w:val="16"/>
          <w:szCs w:val="16"/>
        </w:rPr>
        <w:t>,</w:t>
      </w:r>
    </w:p>
    <w:p w14:paraId="761C2B55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где:</w:t>
      </w:r>
    </w:p>
    <w:p w14:paraId="31B7581C" w14:textId="7C65C304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КН</w:t>
      </w:r>
      <w:r w:rsidR="00940A04" w:rsidRPr="00C86CAC">
        <w:rPr>
          <w:rFonts w:ascii="Times New Roman" w:hAnsi="Times New Roman"/>
          <w:sz w:val="16"/>
          <w:szCs w:val="16"/>
          <w:vertAlign w:val="subscript"/>
        </w:rPr>
        <w:t>пр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– количество нарушений антимонопольного законодательства со стороны Администрации в </w:t>
      </w:r>
      <w:r w:rsidR="00940A04" w:rsidRPr="00C86CAC">
        <w:rPr>
          <w:rFonts w:ascii="Times New Roman" w:hAnsi="Times New Roman"/>
          <w:sz w:val="16"/>
          <w:szCs w:val="16"/>
        </w:rPr>
        <w:t>предыдущем</w:t>
      </w:r>
      <w:r w:rsidRPr="00C86CAC">
        <w:rPr>
          <w:rFonts w:ascii="Times New Roman" w:hAnsi="Times New Roman"/>
          <w:sz w:val="16"/>
          <w:szCs w:val="16"/>
        </w:rPr>
        <w:t xml:space="preserve"> году;</w:t>
      </w:r>
    </w:p>
    <w:p w14:paraId="61BC0A4E" w14:textId="66F77A9E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86CAC">
        <w:rPr>
          <w:rFonts w:ascii="Times New Roman" w:hAnsi="Times New Roman"/>
          <w:sz w:val="16"/>
          <w:szCs w:val="16"/>
        </w:rPr>
        <w:t>КНоп</w:t>
      </w:r>
      <w:proofErr w:type="spellEnd"/>
      <w:r w:rsidRPr="00C86CAC">
        <w:rPr>
          <w:rFonts w:ascii="Times New Roman" w:hAnsi="Times New Roman"/>
          <w:sz w:val="16"/>
          <w:szCs w:val="16"/>
        </w:rPr>
        <w:t xml:space="preserve"> – количество нарушений антимонопольного законодательства со стороны Администрации в отчетном периоде.</w:t>
      </w:r>
    </w:p>
    <w:p w14:paraId="05E42DE7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При расчете КСН под нарушением антимонопольного законодательства со стороны Администрации ПМР понимаются:</w:t>
      </w:r>
    </w:p>
    <w:p w14:paraId="1DC1A90C" w14:textId="3F27FD81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возбужденные антимонопольным органом в отношении Администрации антимонопольные дела;</w:t>
      </w:r>
    </w:p>
    <w:p w14:paraId="297EF8B1" w14:textId="28029890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7177525" w14:textId="06A394D9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29F5D3ED" w14:textId="25442BB3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 xml:space="preserve">В случае если в </w:t>
      </w:r>
      <w:r w:rsidR="00940A04" w:rsidRPr="00C86CAC">
        <w:rPr>
          <w:rFonts w:ascii="Times New Roman" w:hAnsi="Times New Roman"/>
          <w:sz w:val="16"/>
          <w:szCs w:val="16"/>
        </w:rPr>
        <w:t>предыдущем</w:t>
      </w:r>
      <w:r w:rsidRPr="00C86CAC">
        <w:rPr>
          <w:rFonts w:ascii="Times New Roman" w:hAnsi="Times New Roman"/>
          <w:sz w:val="16"/>
          <w:szCs w:val="16"/>
        </w:rPr>
        <w:t xml:space="preserve">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 </w:t>
      </w:r>
    </w:p>
    <w:p w14:paraId="56CFE983" w14:textId="434D43D9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**** В зависимости от набранной суммы баллов оценка Администрации определяется по следующим уровням:</w:t>
      </w:r>
    </w:p>
    <w:p w14:paraId="013E2C32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высший уровень – от 80 до 100 баллов включительно;</w:t>
      </w:r>
    </w:p>
    <w:p w14:paraId="49323954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хороший уровень – от 60 до 79 баллов включительно;</w:t>
      </w:r>
    </w:p>
    <w:p w14:paraId="26CE2A14" w14:textId="77777777" w:rsidR="00771D8D" w:rsidRPr="00C86CAC" w:rsidRDefault="00771D8D" w:rsidP="00771D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удовлетворительный уровень – от 40 до 59 баллов включительно;</w:t>
      </w:r>
    </w:p>
    <w:p w14:paraId="3AB95A43" w14:textId="17BBC1E1" w:rsidR="00771D8D" w:rsidRPr="00C86CAC" w:rsidRDefault="00771D8D" w:rsidP="00940A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6CAC">
        <w:rPr>
          <w:rFonts w:ascii="Times New Roman" w:hAnsi="Times New Roman"/>
          <w:sz w:val="16"/>
          <w:szCs w:val="16"/>
        </w:rPr>
        <w:t>- неудовлетворительный уровень – от 0 до 39 баллов включительно.</w:t>
      </w:r>
    </w:p>
    <w:sectPr w:rsidR="00771D8D" w:rsidRPr="00C86CAC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312B8"/>
    <w:rsid w:val="00447D03"/>
    <w:rsid w:val="00470D7A"/>
    <w:rsid w:val="004B1423"/>
    <w:rsid w:val="004E49B3"/>
    <w:rsid w:val="005456D8"/>
    <w:rsid w:val="0056541A"/>
    <w:rsid w:val="005B75F7"/>
    <w:rsid w:val="005C206F"/>
    <w:rsid w:val="005E00C3"/>
    <w:rsid w:val="0060089F"/>
    <w:rsid w:val="0063165F"/>
    <w:rsid w:val="00647233"/>
    <w:rsid w:val="00672996"/>
    <w:rsid w:val="007579AC"/>
    <w:rsid w:val="00761384"/>
    <w:rsid w:val="007633D6"/>
    <w:rsid w:val="00771D8D"/>
    <w:rsid w:val="008101D0"/>
    <w:rsid w:val="00875E4E"/>
    <w:rsid w:val="008779CF"/>
    <w:rsid w:val="008D5538"/>
    <w:rsid w:val="008E699E"/>
    <w:rsid w:val="00935FC8"/>
    <w:rsid w:val="00940A04"/>
    <w:rsid w:val="009622A8"/>
    <w:rsid w:val="009A07B8"/>
    <w:rsid w:val="009F11FF"/>
    <w:rsid w:val="00A044A0"/>
    <w:rsid w:val="00A6541B"/>
    <w:rsid w:val="00AB5F42"/>
    <w:rsid w:val="00BC72E1"/>
    <w:rsid w:val="00C0032E"/>
    <w:rsid w:val="00C43AC8"/>
    <w:rsid w:val="00C86CAC"/>
    <w:rsid w:val="00CE3E73"/>
    <w:rsid w:val="00DC7944"/>
    <w:rsid w:val="00DF288F"/>
    <w:rsid w:val="00E63603"/>
    <w:rsid w:val="00F0495B"/>
    <w:rsid w:val="00F927AA"/>
    <w:rsid w:val="00FD0450"/>
    <w:rsid w:val="00FD585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  <w:style w:type="character" w:customStyle="1" w:styleId="11">
    <w:name w:val="Основной текст + 11"/>
    <w:aliases w:val="5 pt"/>
    <w:rsid w:val="00771D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  <w:style w:type="character" w:customStyle="1" w:styleId="11">
    <w:name w:val="Основной текст + 11"/>
    <w:aliases w:val="5 pt"/>
    <w:rsid w:val="00771D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2020-03-13T09:50:00Z</cp:lastPrinted>
  <dcterms:created xsi:type="dcterms:W3CDTF">2020-02-18T12:42:00Z</dcterms:created>
  <dcterms:modified xsi:type="dcterms:W3CDTF">2020-11-16T11:03:00Z</dcterms:modified>
</cp:coreProperties>
</file>