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11F" w14:textId="77777777" w:rsidR="00D32D72" w:rsidRDefault="00D32D72" w:rsidP="00AF1EC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4D574E" w:rsidRDefault="00332BE0" w:rsidP="00AF1EC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0C157B7C" w14:textId="50D74D66" w:rsidR="00C27779" w:rsidRDefault="00332BE0" w:rsidP="00AF1EC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C11921">
        <w:rPr>
          <w:rFonts w:ascii="Times New Roman" w:hAnsi="Times New Roman"/>
          <w:b/>
          <w:sz w:val="28"/>
          <w:szCs w:val="28"/>
        </w:rPr>
        <w:t>Красный Яр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14:paraId="62D2CEF7" w14:textId="49D41109" w:rsidR="00332BE0" w:rsidRPr="004D574E" w:rsidRDefault="004D574E" w:rsidP="00AF1EC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r w:rsidR="00C11921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C718511" w14:textId="77777777" w:rsidR="004D574E" w:rsidRPr="004D574E" w:rsidRDefault="004D574E" w:rsidP="00AF1ECA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F9DFB0" w14:textId="4080AA42" w:rsidR="00C27779" w:rsidRPr="00C61049" w:rsidRDefault="00C27779" w:rsidP="00AF1ECA">
      <w:pPr>
        <w:pStyle w:val="a7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оформления протокола публичных слушаний </w:t>
      </w:r>
      <w:r w:rsidR="00AF1ECA">
        <w:rPr>
          <w:sz w:val="28"/>
          <w:szCs w:val="28"/>
        </w:rPr>
        <w:t>29</w:t>
      </w:r>
      <w:r w:rsidR="009B44D0" w:rsidRPr="00C61049">
        <w:rPr>
          <w:sz w:val="28"/>
          <w:szCs w:val="28"/>
        </w:rPr>
        <w:t xml:space="preserve"> ноября</w:t>
      </w:r>
      <w:r w:rsidRPr="00C61049">
        <w:rPr>
          <w:sz w:val="28"/>
          <w:szCs w:val="28"/>
        </w:rPr>
        <w:t xml:space="preserve"> 2018 года.</w:t>
      </w:r>
    </w:p>
    <w:p w14:paraId="2E91C2DC" w14:textId="05DBAB60" w:rsidR="00C27779" w:rsidRPr="00C61049" w:rsidRDefault="00332BE0" w:rsidP="00AF1ECA">
      <w:pPr>
        <w:pStyle w:val="a7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61049">
        <w:rPr>
          <w:sz w:val="28"/>
          <w:szCs w:val="28"/>
        </w:rPr>
        <w:t>Дата проведения публичных слушаний –</w:t>
      </w:r>
      <w:r w:rsidR="005B10CA" w:rsidRPr="00C61049">
        <w:rPr>
          <w:sz w:val="28"/>
          <w:szCs w:val="28"/>
        </w:rPr>
        <w:t xml:space="preserve"> </w:t>
      </w:r>
      <w:r w:rsidR="001E6087" w:rsidRPr="00C61049">
        <w:rPr>
          <w:sz w:val="28"/>
          <w:szCs w:val="28"/>
        </w:rPr>
        <w:t>с</w:t>
      </w:r>
      <w:r w:rsidR="00B7549B" w:rsidRPr="00C61049">
        <w:rPr>
          <w:sz w:val="28"/>
          <w:szCs w:val="28"/>
        </w:rPr>
        <w:t xml:space="preserve"> </w:t>
      </w:r>
      <w:r w:rsidR="00AF1ECA">
        <w:rPr>
          <w:sz w:val="28"/>
          <w:szCs w:val="28"/>
        </w:rPr>
        <w:t>20 ноября</w:t>
      </w:r>
      <w:r w:rsidR="00817B12" w:rsidRPr="00C61049">
        <w:rPr>
          <w:sz w:val="28"/>
          <w:szCs w:val="28"/>
        </w:rPr>
        <w:t xml:space="preserve"> </w:t>
      </w:r>
      <w:r w:rsidR="004D574E" w:rsidRPr="00C61049">
        <w:rPr>
          <w:sz w:val="28"/>
          <w:szCs w:val="28"/>
        </w:rPr>
        <w:t>201</w:t>
      </w:r>
      <w:r w:rsidR="00DD44B8" w:rsidRPr="00C61049">
        <w:rPr>
          <w:sz w:val="28"/>
          <w:szCs w:val="28"/>
        </w:rPr>
        <w:t>8</w:t>
      </w:r>
      <w:r w:rsidR="00B7549B" w:rsidRPr="00C61049">
        <w:rPr>
          <w:sz w:val="28"/>
          <w:szCs w:val="28"/>
        </w:rPr>
        <w:t xml:space="preserve"> </w:t>
      </w:r>
      <w:proofErr w:type="gramStart"/>
      <w:r w:rsidR="00B7549B" w:rsidRPr="00C61049">
        <w:rPr>
          <w:sz w:val="28"/>
          <w:szCs w:val="28"/>
        </w:rPr>
        <w:t>года  по</w:t>
      </w:r>
      <w:proofErr w:type="gramEnd"/>
      <w:r w:rsidR="00B7549B" w:rsidRPr="00C61049">
        <w:rPr>
          <w:sz w:val="28"/>
          <w:szCs w:val="28"/>
        </w:rPr>
        <w:t xml:space="preserve"> </w:t>
      </w:r>
      <w:r w:rsidR="00AF1ECA">
        <w:rPr>
          <w:sz w:val="28"/>
          <w:szCs w:val="28"/>
        </w:rPr>
        <w:t>2</w:t>
      </w:r>
      <w:r w:rsidR="00B7549B" w:rsidRPr="00C61049">
        <w:rPr>
          <w:sz w:val="28"/>
          <w:szCs w:val="28"/>
        </w:rPr>
        <w:t>9 ноября</w:t>
      </w:r>
      <w:r w:rsidR="00817B12" w:rsidRPr="00C61049">
        <w:rPr>
          <w:sz w:val="28"/>
          <w:szCs w:val="28"/>
        </w:rPr>
        <w:t xml:space="preserve">  2018</w:t>
      </w:r>
      <w:r w:rsidR="004D574E" w:rsidRPr="00C61049">
        <w:rPr>
          <w:sz w:val="28"/>
          <w:szCs w:val="28"/>
        </w:rPr>
        <w:t xml:space="preserve"> года</w:t>
      </w:r>
      <w:r w:rsidR="0068067A" w:rsidRPr="00C61049">
        <w:rPr>
          <w:sz w:val="28"/>
          <w:szCs w:val="28"/>
        </w:rPr>
        <w:t>.</w:t>
      </w:r>
      <w:r w:rsidR="001E6087" w:rsidRPr="00C61049">
        <w:rPr>
          <w:sz w:val="28"/>
          <w:szCs w:val="28"/>
        </w:rPr>
        <w:t xml:space="preserve"> </w:t>
      </w:r>
    </w:p>
    <w:p w14:paraId="39CB80EB" w14:textId="5E6FADB6" w:rsidR="00C27779" w:rsidRPr="00C61049" w:rsidRDefault="00C27779" w:rsidP="00AF1ECA">
      <w:pPr>
        <w:pStyle w:val="a7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61049">
        <w:rPr>
          <w:sz w:val="28"/>
          <w:szCs w:val="28"/>
        </w:rPr>
        <w:t xml:space="preserve">Организатор публичных слушаний – </w:t>
      </w:r>
      <w:r w:rsidR="00AF1ECA">
        <w:rPr>
          <w:sz w:val="28"/>
          <w:szCs w:val="28"/>
        </w:rPr>
        <w:t>Администрация</w:t>
      </w:r>
      <w:r w:rsidRPr="00C61049">
        <w:rPr>
          <w:sz w:val="28"/>
          <w:szCs w:val="28"/>
        </w:rPr>
        <w:t xml:space="preserve"> сельского поселения </w:t>
      </w:r>
      <w:r w:rsidR="00C11921" w:rsidRPr="00C61049">
        <w:rPr>
          <w:sz w:val="28"/>
          <w:szCs w:val="28"/>
        </w:rPr>
        <w:t>Красный Яр</w:t>
      </w:r>
      <w:r w:rsidRPr="00C61049">
        <w:rPr>
          <w:sz w:val="28"/>
          <w:szCs w:val="28"/>
        </w:rPr>
        <w:t xml:space="preserve"> муниципального района </w:t>
      </w:r>
      <w:r w:rsidR="00C11921" w:rsidRPr="00C61049">
        <w:rPr>
          <w:sz w:val="28"/>
          <w:szCs w:val="28"/>
        </w:rPr>
        <w:t>Красноярский</w:t>
      </w:r>
      <w:r w:rsidRPr="00C61049">
        <w:rPr>
          <w:sz w:val="28"/>
          <w:szCs w:val="28"/>
        </w:rPr>
        <w:t xml:space="preserve"> Самарской области.</w:t>
      </w:r>
    </w:p>
    <w:p w14:paraId="1430AC64" w14:textId="4305208B" w:rsidR="00C27779" w:rsidRPr="00C61049" w:rsidRDefault="00C27779" w:rsidP="00AF1ECA">
      <w:pPr>
        <w:pStyle w:val="a7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61049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B7549B" w:rsidRPr="00C61049">
        <w:rPr>
          <w:sz w:val="28"/>
          <w:szCs w:val="28"/>
        </w:rPr>
        <w:t>–</w:t>
      </w:r>
      <w:r w:rsidR="00731F30" w:rsidRPr="00C61049">
        <w:rPr>
          <w:sz w:val="28"/>
          <w:szCs w:val="28"/>
        </w:rPr>
        <w:t xml:space="preserve"> </w:t>
      </w:r>
      <w:r w:rsidR="00B7549B" w:rsidRPr="00C61049">
        <w:rPr>
          <w:sz w:val="28"/>
          <w:szCs w:val="28"/>
        </w:rPr>
        <w:t xml:space="preserve">с </w:t>
      </w:r>
      <w:r w:rsidR="00AF1ECA">
        <w:rPr>
          <w:sz w:val="28"/>
          <w:szCs w:val="28"/>
        </w:rPr>
        <w:t>20 ноября</w:t>
      </w:r>
      <w:r w:rsidR="00B7549B" w:rsidRPr="00C61049">
        <w:rPr>
          <w:sz w:val="28"/>
          <w:szCs w:val="28"/>
        </w:rPr>
        <w:t xml:space="preserve"> </w:t>
      </w:r>
      <w:r w:rsidRPr="00C61049">
        <w:rPr>
          <w:sz w:val="28"/>
          <w:szCs w:val="28"/>
        </w:rPr>
        <w:t xml:space="preserve">2018 </w:t>
      </w:r>
      <w:proofErr w:type="gramStart"/>
      <w:r w:rsidRPr="00C61049">
        <w:rPr>
          <w:sz w:val="28"/>
          <w:szCs w:val="28"/>
        </w:rPr>
        <w:t>года  по</w:t>
      </w:r>
      <w:proofErr w:type="gramEnd"/>
      <w:r w:rsidRPr="00C61049">
        <w:rPr>
          <w:sz w:val="28"/>
          <w:szCs w:val="28"/>
        </w:rPr>
        <w:t xml:space="preserve">  </w:t>
      </w:r>
      <w:r w:rsidR="00AF1ECA">
        <w:rPr>
          <w:sz w:val="28"/>
          <w:szCs w:val="28"/>
        </w:rPr>
        <w:t>28 ноября</w:t>
      </w:r>
      <w:r w:rsidRPr="00C61049">
        <w:rPr>
          <w:sz w:val="28"/>
          <w:szCs w:val="28"/>
        </w:rPr>
        <w:t xml:space="preserve">  2018 года.</w:t>
      </w:r>
    </w:p>
    <w:p w14:paraId="1FBE5F3F" w14:textId="418B103C" w:rsidR="00731F30" w:rsidRDefault="00332BE0" w:rsidP="00AF1ECA">
      <w:pPr>
        <w:pStyle w:val="a7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Место проведения публичных слушаний – </w:t>
      </w:r>
      <w:r w:rsidR="00C11921">
        <w:rPr>
          <w:sz w:val="28"/>
          <w:szCs w:val="28"/>
        </w:rPr>
        <w:t>446370</w:t>
      </w:r>
      <w:r w:rsidR="007E5533" w:rsidRPr="008D7576">
        <w:rPr>
          <w:sz w:val="28"/>
          <w:szCs w:val="28"/>
        </w:rPr>
        <w:t xml:space="preserve">, Самарская область, </w:t>
      </w:r>
      <w:r w:rsidR="00C11921">
        <w:rPr>
          <w:sz w:val="28"/>
          <w:szCs w:val="28"/>
        </w:rPr>
        <w:t>Красноярский</w:t>
      </w:r>
      <w:r w:rsidR="007E5533" w:rsidRPr="008D7576">
        <w:rPr>
          <w:sz w:val="28"/>
          <w:szCs w:val="28"/>
        </w:rPr>
        <w:t xml:space="preserve"> район, </w:t>
      </w:r>
      <w:r w:rsidR="00C11921">
        <w:rPr>
          <w:sz w:val="28"/>
          <w:szCs w:val="28"/>
        </w:rPr>
        <w:t>с.</w:t>
      </w:r>
      <w:r w:rsidR="007E5533" w:rsidRPr="008D7576">
        <w:rPr>
          <w:sz w:val="28"/>
          <w:szCs w:val="28"/>
        </w:rPr>
        <w:t xml:space="preserve"> </w:t>
      </w:r>
      <w:r w:rsidR="00C11921">
        <w:rPr>
          <w:sz w:val="28"/>
          <w:szCs w:val="28"/>
        </w:rPr>
        <w:t>Красный Яр</w:t>
      </w:r>
      <w:r w:rsidR="007E5533" w:rsidRPr="008D7576">
        <w:rPr>
          <w:sz w:val="28"/>
          <w:szCs w:val="28"/>
        </w:rPr>
        <w:t xml:space="preserve">, ул. </w:t>
      </w:r>
      <w:r w:rsidR="00C11921">
        <w:rPr>
          <w:sz w:val="28"/>
          <w:szCs w:val="28"/>
        </w:rPr>
        <w:t>Комсомольская, 90.</w:t>
      </w:r>
    </w:p>
    <w:p w14:paraId="1AD8C842" w14:textId="42CF97E1" w:rsidR="00AF1ECA" w:rsidRDefault="00332BE0" w:rsidP="00AF1EC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1ECA">
        <w:rPr>
          <w:sz w:val="28"/>
          <w:szCs w:val="28"/>
        </w:rPr>
        <w:t>Основание проведения публичных слушаний –</w:t>
      </w:r>
      <w:r w:rsidR="00C11921" w:rsidRPr="00AF1ECA">
        <w:rPr>
          <w:sz w:val="28"/>
          <w:szCs w:val="28"/>
        </w:rPr>
        <w:t xml:space="preserve"> </w:t>
      </w:r>
      <w:r w:rsidR="00AF1ECA">
        <w:rPr>
          <w:rFonts w:ascii="Times New Roman" w:hAnsi="Times New Roman"/>
          <w:sz w:val="28"/>
          <w:szCs w:val="28"/>
        </w:rPr>
        <w:t xml:space="preserve">постановление </w:t>
      </w:r>
      <w:r w:rsidR="00AF1ECA">
        <w:rPr>
          <w:rFonts w:ascii="Times New Roman" w:hAnsi="Times New Roman"/>
          <w:sz w:val="28"/>
          <w:szCs w:val="28"/>
        </w:rPr>
        <w:t>Главы</w:t>
      </w:r>
      <w:r w:rsidR="00AF1ECA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 от </w:t>
      </w:r>
      <w:r w:rsidR="00AF1ECA">
        <w:rPr>
          <w:rFonts w:ascii="Times New Roman" w:hAnsi="Times New Roman"/>
          <w:sz w:val="28"/>
          <w:szCs w:val="28"/>
        </w:rPr>
        <w:t>15</w:t>
      </w:r>
      <w:r w:rsidR="00AF1ECA" w:rsidRPr="00A302DE">
        <w:rPr>
          <w:rFonts w:ascii="Times New Roman" w:hAnsi="Times New Roman"/>
          <w:sz w:val="28"/>
          <w:szCs w:val="28"/>
        </w:rPr>
        <w:t xml:space="preserve"> ноября 201</w:t>
      </w:r>
      <w:r w:rsidR="00AF1ECA">
        <w:rPr>
          <w:rFonts w:ascii="Times New Roman" w:hAnsi="Times New Roman"/>
          <w:sz w:val="28"/>
          <w:szCs w:val="28"/>
        </w:rPr>
        <w:t>8</w:t>
      </w:r>
      <w:r w:rsidR="00AF1ECA" w:rsidRPr="00A302DE">
        <w:rPr>
          <w:rFonts w:ascii="Times New Roman" w:hAnsi="Times New Roman"/>
          <w:sz w:val="28"/>
          <w:szCs w:val="28"/>
        </w:rPr>
        <w:t xml:space="preserve"> года</w:t>
      </w:r>
      <w:r w:rsidR="00AF1ECA">
        <w:rPr>
          <w:rFonts w:ascii="Times New Roman" w:hAnsi="Times New Roman"/>
          <w:sz w:val="28"/>
          <w:szCs w:val="28"/>
        </w:rPr>
        <w:t xml:space="preserve"> № </w:t>
      </w:r>
      <w:r w:rsidR="00AF1ECA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AF1ECA">
        <w:rPr>
          <w:rFonts w:ascii="Times New Roman" w:hAnsi="Times New Roman"/>
          <w:sz w:val="28"/>
          <w:szCs w:val="28"/>
        </w:rPr>
        <w:t xml:space="preserve"> «</w:t>
      </w:r>
      <w:r w:rsidR="00AF1ECA" w:rsidRPr="00552349">
        <w:rPr>
          <w:rFonts w:ascii="Times New Roman" w:hAnsi="Times New Roman"/>
          <w:sz w:val="28"/>
          <w:szCs w:val="28"/>
        </w:rPr>
        <w:t xml:space="preserve">О вынесении проекта решения Собрания представителей сельского поселения </w:t>
      </w:r>
      <w:r w:rsidR="00AF1ECA">
        <w:rPr>
          <w:rFonts w:ascii="Times New Roman" w:hAnsi="Times New Roman"/>
          <w:sz w:val="28"/>
          <w:szCs w:val="28"/>
        </w:rPr>
        <w:t>Красный Яр</w:t>
      </w:r>
      <w:r w:rsidR="00AF1ECA" w:rsidRPr="0055234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 w:rsidR="00AF1ECA">
        <w:rPr>
          <w:rFonts w:ascii="Times New Roman" w:hAnsi="Times New Roman"/>
          <w:sz w:val="28"/>
          <w:szCs w:val="28"/>
        </w:rPr>
        <w:t>Красный Яр</w:t>
      </w:r>
      <w:r w:rsidR="00AF1ECA" w:rsidRPr="0055234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201</w:t>
      </w:r>
      <w:r w:rsidR="00AF1ECA">
        <w:rPr>
          <w:rFonts w:ascii="Times New Roman" w:hAnsi="Times New Roman"/>
          <w:sz w:val="28"/>
          <w:szCs w:val="28"/>
        </w:rPr>
        <w:t>9</w:t>
      </w:r>
      <w:r w:rsidR="00AF1ECA" w:rsidRPr="00552349">
        <w:rPr>
          <w:rFonts w:ascii="Times New Roman" w:hAnsi="Times New Roman"/>
          <w:sz w:val="28"/>
          <w:szCs w:val="28"/>
        </w:rPr>
        <w:t xml:space="preserve"> год» на публичные слушания</w:t>
      </w:r>
      <w:r w:rsidR="00AF1ECA">
        <w:rPr>
          <w:rFonts w:ascii="Times New Roman" w:hAnsi="Times New Roman"/>
          <w:sz w:val="28"/>
          <w:szCs w:val="28"/>
        </w:rPr>
        <w:t>», опубликованное в газете «Планета Красный Яр» от 16</w:t>
      </w:r>
      <w:r w:rsidR="00AF1ECA" w:rsidRPr="00552349">
        <w:rPr>
          <w:rFonts w:ascii="Times New Roman" w:hAnsi="Times New Roman"/>
          <w:sz w:val="28"/>
          <w:szCs w:val="28"/>
        </w:rPr>
        <w:t xml:space="preserve"> ноября 201</w:t>
      </w:r>
      <w:r w:rsidR="00AF1ECA">
        <w:rPr>
          <w:rFonts w:ascii="Times New Roman" w:hAnsi="Times New Roman"/>
          <w:sz w:val="28"/>
          <w:szCs w:val="28"/>
        </w:rPr>
        <w:t>7</w:t>
      </w:r>
      <w:r w:rsidR="00AF1ECA" w:rsidRPr="00552349">
        <w:rPr>
          <w:rFonts w:ascii="Times New Roman" w:hAnsi="Times New Roman"/>
          <w:sz w:val="28"/>
          <w:szCs w:val="28"/>
        </w:rPr>
        <w:t xml:space="preserve"> года № </w:t>
      </w:r>
      <w:r w:rsidR="00AF1ECA">
        <w:rPr>
          <w:rFonts w:ascii="Times New Roman" w:hAnsi="Times New Roman"/>
          <w:sz w:val="28"/>
          <w:szCs w:val="28"/>
        </w:rPr>
        <w:t>19</w:t>
      </w:r>
      <w:r w:rsidR="00AF1ECA" w:rsidRPr="00552349">
        <w:rPr>
          <w:rFonts w:ascii="Times New Roman" w:hAnsi="Times New Roman"/>
          <w:sz w:val="28"/>
          <w:szCs w:val="28"/>
        </w:rPr>
        <w:t xml:space="preserve"> (</w:t>
      </w:r>
      <w:r w:rsidR="00AF1ECA">
        <w:rPr>
          <w:rFonts w:ascii="Times New Roman" w:hAnsi="Times New Roman"/>
          <w:sz w:val="28"/>
          <w:szCs w:val="28"/>
        </w:rPr>
        <w:t>84).</w:t>
      </w:r>
    </w:p>
    <w:p w14:paraId="1D1B95A4" w14:textId="77777777" w:rsidR="00AF1ECA" w:rsidRDefault="00C27779" w:rsidP="00AF1EC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1ECA">
        <w:rPr>
          <w:rFonts w:ascii="Times New Roman" w:hAnsi="Times New Roman"/>
          <w:sz w:val="28"/>
          <w:szCs w:val="28"/>
        </w:rPr>
        <w:t>7</w:t>
      </w:r>
      <w:r w:rsidR="00332BE0" w:rsidRPr="00AF1EC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AF1ECA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Красный Яр муниципального района Красноярский Самарской области «О бюджете сельского поселения Красный Яр муниципального района Красноярский Самарской области на 2019 год».</w:t>
      </w:r>
    </w:p>
    <w:p w14:paraId="1CE61C93" w14:textId="139A2F77" w:rsidR="00C27779" w:rsidRPr="00AF1ECA" w:rsidRDefault="00C27779" w:rsidP="00AF1ECA">
      <w:pPr>
        <w:pStyle w:val="a7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F1ECA">
        <w:rPr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6E613F7D" w14:textId="491D34D8" w:rsidR="00AF1ECA" w:rsidRDefault="00C27779" w:rsidP="00AF1E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C11921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80"/>
      </w:tblGrid>
      <w:tr w:rsidR="00AF1ECA" w14:paraId="32C9668F" w14:textId="77777777" w:rsidTr="009C4934">
        <w:trPr>
          <w:cantSplit/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9E9D" w14:textId="77777777" w:rsidR="00AF1ECA" w:rsidRDefault="00AF1ECA" w:rsidP="00AF1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BEC9" w14:textId="77777777" w:rsidR="00AF1ECA" w:rsidRDefault="00AF1ECA" w:rsidP="00AF1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DF04" w14:textId="77777777" w:rsidR="00AF1ECA" w:rsidRDefault="00AF1ECA" w:rsidP="00AF1EC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AF1ECA" w14:paraId="2C584350" w14:textId="77777777" w:rsidTr="009C4934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4813" w14:textId="77777777" w:rsidR="00AF1ECA" w:rsidRDefault="00AF1ECA" w:rsidP="00AF1E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EFB9" w14:textId="77777777" w:rsidR="00AF1ECA" w:rsidRDefault="00AF1ECA" w:rsidP="00AF1ECA">
            <w:pPr>
              <w:pStyle w:val="af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Оксана Валентиновна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5890" w14:textId="77777777" w:rsidR="00AF1ECA" w:rsidRDefault="00AF1ECA" w:rsidP="00AF1ECA">
            <w:pPr>
              <w:jc w:val="both"/>
            </w:pPr>
            <w:r>
              <w:rPr>
                <w:rFonts w:ascii="Times New Roman" w:hAnsi="Times New Roman"/>
              </w:rPr>
              <w:t>Одобрить проект решения Собрания представителей сельского поселения Красный Яр муниципального района Красноярский Самарской области «О бюджете сельского поселения Красный Яр муниципального района Красноярский Самарской области на 2019 год»</w:t>
            </w:r>
          </w:p>
        </w:tc>
      </w:tr>
      <w:tr w:rsidR="00AF1ECA" w14:paraId="5BD232F4" w14:textId="77777777" w:rsidTr="009C4934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13FA" w14:textId="77777777" w:rsidR="00AF1ECA" w:rsidRDefault="00AF1ECA" w:rsidP="00AF1E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3557" w14:textId="77777777" w:rsidR="00AF1ECA" w:rsidRDefault="00AF1ECA" w:rsidP="00AF1ECA">
            <w:pPr>
              <w:pStyle w:val="af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Наталья Алексеевна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0413" w14:textId="77777777" w:rsidR="00AF1ECA" w:rsidRDefault="00AF1ECA" w:rsidP="00AF1ECA">
            <w:pPr>
              <w:jc w:val="both"/>
            </w:pPr>
            <w:r>
              <w:rPr>
                <w:rFonts w:ascii="Times New Roman" w:hAnsi="Times New Roman"/>
              </w:rPr>
              <w:t>Одобрить проект решения Собрания представителей сельского поселения Красный Яр муниципального района Красноярский Самарской области «О бюджете сельского поселения Красный Яр муниципального района Красноярский Самарской области на 2019 год»</w:t>
            </w:r>
          </w:p>
        </w:tc>
      </w:tr>
      <w:tr w:rsidR="00AF1ECA" w14:paraId="63A582F6" w14:textId="77777777" w:rsidTr="009C4934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A39E" w14:textId="77777777" w:rsidR="00AF1ECA" w:rsidRDefault="00AF1ECA" w:rsidP="00AF1E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BECC" w14:textId="77777777" w:rsidR="00AF1ECA" w:rsidRDefault="00AF1ECA" w:rsidP="00AF1ECA">
            <w:pPr>
              <w:pStyle w:val="af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Юлия Владимировна</w:t>
            </w:r>
          </w:p>
          <w:p w14:paraId="6906AA3B" w14:textId="703375EB" w:rsidR="00AF1ECA" w:rsidRPr="00AF1ECA" w:rsidRDefault="00AF1ECA" w:rsidP="00AF1ECA">
            <w:pPr>
              <w:jc w:val="center"/>
              <w:rPr>
                <w:lang w:eastAsia="ar-SA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7E5D" w14:textId="77777777" w:rsidR="00AF1ECA" w:rsidRDefault="00AF1ECA" w:rsidP="00AF1ECA">
            <w:pPr>
              <w:jc w:val="both"/>
            </w:pPr>
            <w:r>
              <w:rPr>
                <w:rFonts w:ascii="Times New Roman" w:hAnsi="Times New Roman"/>
              </w:rPr>
              <w:t>Одобрить проект решения Собрания представителей сельского поселения Красный Яр муниципального района Красноярский Самарской области «О бюджете сельского поселения Красный Яр муниципального района Красноярский Самарской области на 2019 год»</w:t>
            </w:r>
          </w:p>
        </w:tc>
      </w:tr>
    </w:tbl>
    <w:p w14:paraId="4D069B60" w14:textId="0EC036D8" w:rsidR="00C27779" w:rsidRDefault="00C11921" w:rsidP="00AF1E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7779">
        <w:rPr>
          <w:rFonts w:ascii="Times New Roman" w:hAnsi="Times New Roman"/>
          <w:sz w:val="28"/>
          <w:szCs w:val="28"/>
        </w:rPr>
        <w:t>8.2.</w:t>
      </w:r>
      <w:r w:rsidR="00C27779" w:rsidRPr="00373284">
        <w:rPr>
          <w:rFonts w:ascii="Times New Roman" w:hAnsi="Times New Roman"/>
          <w:sz w:val="28"/>
          <w:szCs w:val="28"/>
        </w:rPr>
        <w:t xml:space="preserve"> </w:t>
      </w:r>
      <w:r w:rsidR="00C27779">
        <w:rPr>
          <w:rFonts w:ascii="Times New Roman" w:hAnsi="Times New Roman"/>
          <w:sz w:val="28"/>
          <w:szCs w:val="28"/>
        </w:rPr>
        <w:t xml:space="preserve">Мнения, </w:t>
      </w:r>
      <w:r w:rsidR="00C27779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C27779">
        <w:rPr>
          <w:rFonts w:ascii="Times New Roman" w:hAnsi="Times New Roman"/>
          <w:sz w:val="28"/>
          <w:szCs w:val="28"/>
        </w:rPr>
        <w:t>иных</w:t>
      </w:r>
      <w:r w:rsidR="00C27779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C27779">
        <w:rPr>
          <w:rFonts w:ascii="Times New Roman" w:hAnsi="Times New Roman"/>
          <w:sz w:val="28"/>
          <w:szCs w:val="28"/>
        </w:rPr>
        <w:t>ов</w:t>
      </w:r>
      <w:r w:rsidR="00C27779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C27779">
        <w:rPr>
          <w:rFonts w:ascii="Times New Roman" w:hAnsi="Times New Roman"/>
          <w:sz w:val="28"/>
          <w:szCs w:val="28"/>
        </w:rPr>
        <w:t>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63"/>
        <w:gridCol w:w="7366"/>
        <w:gridCol w:w="3296"/>
      </w:tblGrid>
      <w:tr w:rsidR="006B2DBD" w:rsidRPr="0071173B" w14:paraId="648F2DCE" w14:textId="77777777" w:rsidTr="00DC129B">
        <w:tc>
          <w:tcPr>
            <w:tcW w:w="675" w:type="dxa"/>
            <w:shd w:val="clear" w:color="auto" w:fill="auto"/>
          </w:tcPr>
          <w:p w14:paraId="047754F1" w14:textId="77777777" w:rsidR="006B2DBD" w:rsidRPr="00176014" w:rsidRDefault="006B2DBD" w:rsidP="00AF1EC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663" w:type="dxa"/>
            <w:shd w:val="clear" w:color="auto" w:fill="auto"/>
          </w:tcPr>
          <w:p w14:paraId="71026728" w14:textId="77777777" w:rsidR="006B2DBD" w:rsidRPr="00176014" w:rsidRDefault="006B2DBD" w:rsidP="00AF1EC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366" w:type="dxa"/>
            <w:shd w:val="clear" w:color="auto" w:fill="auto"/>
          </w:tcPr>
          <w:p w14:paraId="043C5FEC" w14:textId="77777777" w:rsidR="006B2DBD" w:rsidRPr="00176014" w:rsidRDefault="006B2DBD" w:rsidP="00AF1EC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296" w:type="dxa"/>
            <w:shd w:val="clear" w:color="auto" w:fill="auto"/>
          </w:tcPr>
          <w:p w14:paraId="1B3893EA" w14:textId="77777777" w:rsidR="006B2DBD" w:rsidRPr="00176014" w:rsidRDefault="006B2DBD" w:rsidP="00AF1EC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61049" w:rsidRPr="0071173B" w14:paraId="688060E6" w14:textId="77777777" w:rsidTr="00C61049">
        <w:trPr>
          <w:trHeight w:val="452"/>
        </w:trPr>
        <w:tc>
          <w:tcPr>
            <w:tcW w:w="675" w:type="dxa"/>
            <w:shd w:val="clear" w:color="auto" w:fill="auto"/>
          </w:tcPr>
          <w:p w14:paraId="63DD21B5" w14:textId="77777777" w:rsidR="00C61049" w:rsidRPr="00176014" w:rsidRDefault="00C61049" w:rsidP="00AF1E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35630FD8" w14:textId="77777777" w:rsidR="00C61049" w:rsidRPr="00176014" w:rsidRDefault="00C61049" w:rsidP="00AF1EC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3463AB4F" w14:textId="747FD078" w:rsidR="00C61049" w:rsidRPr="001015BE" w:rsidRDefault="00C61049" w:rsidP="00AF1EC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высказаны</w:t>
            </w:r>
          </w:p>
        </w:tc>
        <w:tc>
          <w:tcPr>
            <w:tcW w:w="3296" w:type="dxa"/>
            <w:shd w:val="clear" w:color="auto" w:fill="auto"/>
          </w:tcPr>
          <w:p w14:paraId="6EAFC75E" w14:textId="77777777" w:rsidR="00C61049" w:rsidRPr="00176014" w:rsidRDefault="00C61049" w:rsidP="00AF1ECA">
            <w:pPr>
              <w:jc w:val="both"/>
              <w:rPr>
                <w:rFonts w:ascii="Times New Roman" w:hAnsi="Times New Roman"/>
              </w:rPr>
            </w:pPr>
          </w:p>
        </w:tc>
      </w:tr>
      <w:tr w:rsidR="00C61049" w:rsidRPr="0071173B" w14:paraId="35466053" w14:textId="77777777" w:rsidTr="00DC129B">
        <w:tc>
          <w:tcPr>
            <w:tcW w:w="675" w:type="dxa"/>
            <w:shd w:val="clear" w:color="auto" w:fill="auto"/>
          </w:tcPr>
          <w:p w14:paraId="20124C38" w14:textId="77777777" w:rsidR="00C61049" w:rsidRDefault="00C61049" w:rsidP="00AF1E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7902D310" w14:textId="77777777" w:rsidR="00C61049" w:rsidRDefault="00C61049" w:rsidP="00AF1EC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4BCC5C7F" w14:textId="77777777" w:rsidR="00C61049" w:rsidRDefault="00C61049" w:rsidP="00AF1EC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7A055FBB" w14:textId="77777777" w:rsidR="00C61049" w:rsidRPr="001015BE" w:rsidRDefault="00C61049" w:rsidP="00AF1EC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3B3682D8" w14:textId="77777777" w:rsidR="00C61049" w:rsidRPr="00176014" w:rsidRDefault="00C61049" w:rsidP="00AF1ECA">
            <w:pPr>
              <w:jc w:val="both"/>
              <w:rPr>
                <w:rFonts w:ascii="Times New Roman" w:hAnsi="Times New Roman"/>
              </w:rPr>
            </w:pPr>
          </w:p>
        </w:tc>
      </w:tr>
      <w:tr w:rsidR="00C61049" w:rsidRPr="0071173B" w14:paraId="6B36099F" w14:textId="77777777" w:rsidTr="00DC129B">
        <w:tc>
          <w:tcPr>
            <w:tcW w:w="675" w:type="dxa"/>
            <w:shd w:val="clear" w:color="auto" w:fill="auto"/>
          </w:tcPr>
          <w:p w14:paraId="67EA3168" w14:textId="77777777" w:rsidR="00C61049" w:rsidRDefault="00C61049" w:rsidP="00AF1E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1E765A25" w14:textId="77777777" w:rsidR="00C61049" w:rsidRDefault="00C61049" w:rsidP="00AF1EC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572AE0A1" w14:textId="77777777" w:rsidR="00C61049" w:rsidRDefault="00C61049" w:rsidP="00AF1EC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22F85B27" w14:textId="77777777" w:rsidR="00C61049" w:rsidRPr="001015BE" w:rsidRDefault="00C61049" w:rsidP="00AF1EC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2CCDB8C4" w14:textId="77777777" w:rsidR="00C61049" w:rsidRPr="00176014" w:rsidRDefault="00C61049" w:rsidP="00AF1EC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6536F8" w14:textId="77777777" w:rsidR="00C27779" w:rsidRDefault="00C27779" w:rsidP="00AF1E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FAB437" w14:textId="77777777" w:rsidR="00C27779" w:rsidRPr="00BD6DA1" w:rsidRDefault="00C27779" w:rsidP="00AF1E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5E07FF1" w14:textId="77777777" w:rsidR="00C27779" w:rsidRDefault="00C27779" w:rsidP="00AF1EC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209911DA" w14:textId="77777777" w:rsidR="00C27779" w:rsidRDefault="00C27779" w:rsidP="00AF1EC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76FE8203" w14:textId="3766C409" w:rsidR="005E480A" w:rsidRPr="001A1251" w:rsidRDefault="00C27779" w:rsidP="00AF1EC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sectPr w:rsidR="005E480A" w:rsidRPr="001A125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4E9F" w14:textId="77777777" w:rsidR="0015501D" w:rsidRDefault="0015501D" w:rsidP="0071173B">
      <w:r>
        <w:separator/>
      </w:r>
    </w:p>
  </w:endnote>
  <w:endnote w:type="continuationSeparator" w:id="0">
    <w:p w14:paraId="2545F017" w14:textId="77777777" w:rsidR="0015501D" w:rsidRDefault="0015501D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373284" w:rsidRPr="001A1251" w:rsidRDefault="00373284" w:rsidP="0071173B">
    <w:pPr>
      <w:pStyle w:val="a5"/>
      <w:ind w:right="360"/>
      <w:jc w:val="both"/>
      <w:rPr>
        <w:rFonts w:ascii="Times New Roman" w:hAnsi="Times New Roman"/>
      </w:rPr>
    </w:pPr>
  </w:p>
  <w:p w14:paraId="5D389C44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5FCFC9DF" w14:textId="77777777" w:rsidR="00C11921" w:rsidRPr="0023307C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18062CD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5B36CC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38535088" w:rsidR="00373284" w:rsidRPr="0071173B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7025" w14:textId="0CC7009D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11921">
      <w:rPr>
        <w:rFonts w:ascii="Times New Roman" w:hAnsi="Times New Roman"/>
        <w:noProof/>
      </w:rPr>
      <w:t>А.В. Ведерников</w:t>
    </w:r>
  </w:p>
  <w:p w14:paraId="7BE72204" w14:textId="77777777" w:rsidR="00373284" w:rsidRPr="0023307C" w:rsidRDefault="0037328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6D10FDD8" w14:textId="77777777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555E2D58" w14:textId="4C4F77D0" w:rsidR="007E5533" w:rsidRPr="001A1251" w:rsidRDefault="00373284" w:rsidP="001E6087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C11921">
      <w:rPr>
        <w:rFonts w:ascii="Times New Roman" w:hAnsi="Times New Roman"/>
        <w:noProof/>
      </w:rPr>
      <w:t>А.Г. Бушов</w:t>
    </w:r>
  </w:p>
  <w:p w14:paraId="7C8F9BFA" w14:textId="18292339" w:rsidR="00373284" w:rsidRPr="007E5533" w:rsidRDefault="00373284" w:rsidP="007E553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C6E5" w14:textId="77777777" w:rsidR="0015501D" w:rsidRDefault="0015501D" w:rsidP="0071173B">
      <w:r>
        <w:separator/>
      </w:r>
    </w:p>
  </w:footnote>
  <w:footnote w:type="continuationSeparator" w:id="0">
    <w:p w14:paraId="2517600C" w14:textId="77777777" w:rsidR="0015501D" w:rsidRDefault="0015501D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373284" w:rsidRDefault="00373284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44D0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373284" w:rsidRDefault="00373284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51898"/>
    <w:rsid w:val="0015501D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5DC3"/>
    <w:rsid w:val="002771D9"/>
    <w:rsid w:val="002A608B"/>
    <w:rsid w:val="002B1A96"/>
    <w:rsid w:val="002F358C"/>
    <w:rsid w:val="003069D2"/>
    <w:rsid w:val="00324B68"/>
    <w:rsid w:val="00332BE0"/>
    <w:rsid w:val="00357CCA"/>
    <w:rsid w:val="00373284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C4B96"/>
    <w:rsid w:val="004D574E"/>
    <w:rsid w:val="004F1184"/>
    <w:rsid w:val="004F5082"/>
    <w:rsid w:val="005342B9"/>
    <w:rsid w:val="005A0662"/>
    <w:rsid w:val="005B10CA"/>
    <w:rsid w:val="005E480A"/>
    <w:rsid w:val="00603931"/>
    <w:rsid w:val="00605C19"/>
    <w:rsid w:val="006254C6"/>
    <w:rsid w:val="00631EDC"/>
    <w:rsid w:val="006708F2"/>
    <w:rsid w:val="0068067A"/>
    <w:rsid w:val="00686DAB"/>
    <w:rsid w:val="0068738C"/>
    <w:rsid w:val="006913B6"/>
    <w:rsid w:val="0069662E"/>
    <w:rsid w:val="006B09B2"/>
    <w:rsid w:val="006B2DBD"/>
    <w:rsid w:val="006E043A"/>
    <w:rsid w:val="006E61D4"/>
    <w:rsid w:val="006E6573"/>
    <w:rsid w:val="0071173B"/>
    <w:rsid w:val="00731F30"/>
    <w:rsid w:val="00776A7A"/>
    <w:rsid w:val="00780F70"/>
    <w:rsid w:val="007C08DC"/>
    <w:rsid w:val="007C0E2E"/>
    <w:rsid w:val="007E4C6D"/>
    <w:rsid w:val="007E5533"/>
    <w:rsid w:val="008113DB"/>
    <w:rsid w:val="00817B12"/>
    <w:rsid w:val="0082050F"/>
    <w:rsid w:val="00893AA6"/>
    <w:rsid w:val="008D2A31"/>
    <w:rsid w:val="008D7576"/>
    <w:rsid w:val="008E5A20"/>
    <w:rsid w:val="008F4FB8"/>
    <w:rsid w:val="008F788D"/>
    <w:rsid w:val="00995ACD"/>
    <w:rsid w:val="00995BA6"/>
    <w:rsid w:val="009B44D0"/>
    <w:rsid w:val="009B7C6A"/>
    <w:rsid w:val="009C5221"/>
    <w:rsid w:val="009C59C3"/>
    <w:rsid w:val="009D6BD9"/>
    <w:rsid w:val="009D728B"/>
    <w:rsid w:val="009E033E"/>
    <w:rsid w:val="00A0055C"/>
    <w:rsid w:val="00A9091F"/>
    <w:rsid w:val="00A93FDF"/>
    <w:rsid w:val="00AB039C"/>
    <w:rsid w:val="00AF1ECA"/>
    <w:rsid w:val="00AF35F8"/>
    <w:rsid w:val="00AF4108"/>
    <w:rsid w:val="00B7322D"/>
    <w:rsid w:val="00B73524"/>
    <w:rsid w:val="00B7549B"/>
    <w:rsid w:val="00BB1B38"/>
    <w:rsid w:val="00BC4821"/>
    <w:rsid w:val="00BD6DA1"/>
    <w:rsid w:val="00BF6CCD"/>
    <w:rsid w:val="00C11921"/>
    <w:rsid w:val="00C13897"/>
    <w:rsid w:val="00C27779"/>
    <w:rsid w:val="00C5294C"/>
    <w:rsid w:val="00C61049"/>
    <w:rsid w:val="00C81B27"/>
    <w:rsid w:val="00C974DB"/>
    <w:rsid w:val="00D32D72"/>
    <w:rsid w:val="00D7513A"/>
    <w:rsid w:val="00D911A0"/>
    <w:rsid w:val="00D962A3"/>
    <w:rsid w:val="00DC129B"/>
    <w:rsid w:val="00DD3F1E"/>
    <w:rsid w:val="00DD44B8"/>
    <w:rsid w:val="00DD5792"/>
    <w:rsid w:val="00DE50C9"/>
    <w:rsid w:val="00DE7322"/>
    <w:rsid w:val="00E04A41"/>
    <w:rsid w:val="00E73CF3"/>
    <w:rsid w:val="00E80D5A"/>
    <w:rsid w:val="00EC6831"/>
    <w:rsid w:val="00EC7F8E"/>
    <w:rsid w:val="00F01008"/>
    <w:rsid w:val="00F34826"/>
    <w:rsid w:val="00F45D16"/>
    <w:rsid w:val="00F54EEC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154E4164-8CCF-450D-AEBA-3D0892C6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Cell">
    <w:name w:val="ConsPlusCell"/>
    <w:rsid w:val="00AF1E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4">
    <w:name w:val="Содержимое таблицы"/>
    <w:basedOn w:val="a"/>
    <w:rsid w:val="00AF1ECA"/>
    <w:pPr>
      <w:suppressLineNumbers/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25E03-6DED-4423-8FB5-06EB23B8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24</cp:revision>
  <dcterms:created xsi:type="dcterms:W3CDTF">2018-09-03T07:47:00Z</dcterms:created>
  <dcterms:modified xsi:type="dcterms:W3CDTF">2018-11-30T05:41:00Z</dcterms:modified>
</cp:coreProperties>
</file>