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5298D715" w:rsidR="00321320" w:rsidRDefault="00F34A62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C8031FF" wp14:editId="1831A40F">
            <wp:simplePos x="0" y="0"/>
            <wp:positionH relativeFrom="column">
              <wp:posOffset>2743200</wp:posOffset>
            </wp:positionH>
            <wp:positionV relativeFrom="page">
              <wp:posOffset>567055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23C163C4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9105CC">
        <w:rPr>
          <w:sz w:val="28"/>
          <w:szCs w:val="28"/>
        </w:rPr>
        <w:t>«</w:t>
      </w:r>
      <w:proofErr w:type="gramEnd"/>
      <w:r w:rsidR="00744F67">
        <w:rPr>
          <w:sz w:val="28"/>
          <w:szCs w:val="28"/>
        </w:rPr>
        <w:t>19</w:t>
      </w:r>
      <w:r w:rsidR="009105CC">
        <w:rPr>
          <w:sz w:val="28"/>
          <w:szCs w:val="28"/>
        </w:rPr>
        <w:t xml:space="preserve">» </w:t>
      </w:r>
      <w:r w:rsidR="00744F67">
        <w:rPr>
          <w:sz w:val="28"/>
          <w:szCs w:val="28"/>
        </w:rPr>
        <w:t>октября</w:t>
      </w:r>
      <w:r w:rsidR="009105CC">
        <w:rPr>
          <w:sz w:val="28"/>
          <w:szCs w:val="28"/>
        </w:rPr>
        <w:t xml:space="preserve"> </w:t>
      </w:r>
      <w:r w:rsidRPr="00612E8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 w:rsidR="00744F67">
        <w:rPr>
          <w:sz w:val="28"/>
          <w:szCs w:val="28"/>
        </w:rPr>
        <w:t>3</w:t>
      </w:r>
      <w:r w:rsidR="00D2168F">
        <w:rPr>
          <w:sz w:val="28"/>
          <w:szCs w:val="28"/>
        </w:rPr>
        <w:t>2</w:t>
      </w:r>
      <w:r w:rsidR="00744F67">
        <w:rPr>
          <w:sz w:val="28"/>
          <w:szCs w:val="28"/>
        </w:rPr>
        <w:t>6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53900E09" w14:textId="53972234" w:rsidR="00744F67" w:rsidRPr="00744F67" w:rsidRDefault="00744F67" w:rsidP="00744F67">
      <w:pPr>
        <w:jc w:val="center"/>
        <w:rPr>
          <w:sz w:val="28"/>
          <w:szCs w:val="28"/>
        </w:rPr>
      </w:pPr>
      <w:r w:rsidRPr="00744F67">
        <w:rPr>
          <w:rFonts w:eastAsia="Times New Roman CYR"/>
          <w:b/>
          <w:bCs/>
          <w:sz w:val="28"/>
          <w:szCs w:val="28"/>
        </w:rPr>
        <w:t>Утверждение порядка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744F67">
        <w:rPr>
          <w:rFonts w:eastAsia="Times New Roman CYR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Красный Яр муниципального района </w:t>
      </w:r>
      <w:proofErr w:type="gramStart"/>
      <w:r w:rsidRPr="00744F67">
        <w:rPr>
          <w:rFonts w:eastAsia="Times New Roman CYR"/>
          <w:b/>
          <w:bCs/>
          <w:sz w:val="28"/>
          <w:szCs w:val="28"/>
        </w:rPr>
        <w:t>Красноярский  Самарской</w:t>
      </w:r>
      <w:proofErr w:type="gramEnd"/>
      <w:r w:rsidRPr="00744F67">
        <w:rPr>
          <w:rFonts w:eastAsia="Times New Roman CYR"/>
          <w:b/>
          <w:bCs/>
          <w:sz w:val="28"/>
          <w:szCs w:val="28"/>
        </w:rPr>
        <w:t xml:space="preserve"> области</w:t>
      </w:r>
    </w:p>
    <w:p w14:paraId="1AD25149" w14:textId="77777777" w:rsidR="00292430" w:rsidRPr="00537A48" w:rsidRDefault="00292430" w:rsidP="00292430">
      <w:pPr>
        <w:jc w:val="center"/>
        <w:rPr>
          <w:sz w:val="28"/>
          <w:szCs w:val="28"/>
        </w:rPr>
      </w:pPr>
    </w:p>
    <w:p w14:paraId="11851CD6" w14:textId="214A8104" w:rsidR="00292430" w:rsidRPr="00537A48" w:rsidRDefault="00744F67" w:rsidP="00744F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основании рекомендаций Самарской межрайонной природоохранной прокуратуры от 22.06.2018 г № 16-2018 года, </w:t>
      </w:r>
      <w:r w:rsidR="00FF5509">
        <w:rPr>
          <w:rFonts w:eastAsia="Times New Roman CYR"/>
          <w:sz w:val="28"/>
          <w:szCs w:val="28"/>
        </w:rPr>
        <w:t xml:space="preserve">в </w:t>
      </w:r>
      <w:r w:rsidR="00BE09A9">
        <w:rPr>
          <w:rFonts w:eastAsia="Times New Roman CYR"/>
          <w:sz w:val="28"/>
          <w:szCs w:val="28"/>
        </w:rPr>
        <w:t>соответствии</w:t>
      </w:r>
      <w:r w:rsidR="00FF5509">
        <w:rPr>
          <w:rFonts w:eastAsia="Times New Roman CYR"/>
          <w:sz w:val="28"/>
          <w:szCs w:val="28"/>
        </w:rPr>
        <w:t xml:space="preserve"> </w:t>
      </w:r>
      <w:r w:rsidR="00FF5509" w:rsidRPr="00FF5509">
        <w:rPr>
          <w:rFonts w:eastAsia="Times New Roman CYR"/>
          <w:sz w:val="28"/>
          <w:szCs w:val="28"/>
        </w:rPr>
        <w:t xml:space="preserve">с </w:t>
      </w:r>
      <w:hyperlink r:id="rId9" w:history="1">
        <w:r w:rsidR="00FF5509" w:rsidRPr="00FF5509">
          <w:rPr>
            <w:rStyle w:val="af"/>
            <w:rFonts w:eastAsia="Times New Roman CYR"/>
            <w:sz w:val="28"/>
            <w:szCs w:val="28"/>
          </w:rPr>
          <w:t>Градостроительным кодексом</w:t>
        </w:r>
      </w:hyperlink>
      <w:r w:rsidR="00FF5509" w:rsidRPr="00FF5509">
        <w:rPr>
          <w:rFonts w:eastAsia="Times New Roman CYR"/>
          <w:sz w:val="28"/>
          <w:szCs w:val="28"/>
        </w:rPr>
        <w:t xml:space="preserve"> Российской Федерации, </w:t>
      </w:r>
      <w:hyperlink r:id="rId10" w:history="1">
        <w:r w:rsidR="00FF5509" w:rsidRPr="00FF5509">
          <w:rPr>
            <w:rStyle w:val="af"/>
            <w:rFonts w:eastAsia="Times New Roman CYR"/>
            <w:sz w:val="28"/>
            <w:szCs w:val="28"/>
          </w:rPr>
          <w:t>Земельным кодексом</w:t>
        </w:r>
      </w:hyperlink>
      <w:r w:rsidR="00FF5509" w:rsidRPr="00FF5509">
        <w:rPr>
          <w:rFonts w:eastAsia="Times New Roman CYR"/>
          <w:sz w:val="28"/>
          <w:szCs w:val="28"/>
        </w:rPr>
        <w:t xml:space="preserve"> Российской Федерации, </w:t>
      </w:r>
      <w:hyperlink r:id="rId11" w:history="1">
        <w:r w:rsidR="00FF5509" w:rsidRPr="00FF5509">
          <w:rPr>
            <w:rStyle w:val="af"/>
            <w:rFonts w:eastAsia="Times New Roman CYR"/>
            <w:sz w:val="28"/>
            <w:szCs w:val="28"/>
          </w:rPr>
          <w:t>Федеральным законом</w:t>
        </w:r>
      </w:hyperlink>
      <w:r w:rsidR="00FF5509" w:rsidRPr="00FF5509">
        <w:rPr>
          <w:rFonts w:eastAsia="Times New Roman CYR"/>
          <w:sz w:val="28"/>
          <w:szCs w:val="28"/>
        </w:rPr>
        <w:t xml:space="preserve"> от 10.01.2002 N 7-ФЗ "Об охране окружающей среды", </w:t>
      </w:r>
      <w:hyperlink r:id="rId12" w:history="1">
        <w:r w:rsidR="00FF5509" w:rsidRPr="00FF5509">
          <w:rPr>
            <w:rStyle w:val="af"/>
            <w:rFonts w:eastAsia="Times New Roman CYR"/>
            <w:sz w:val="28"/>
            <w:szCs w:val="28"/>
          </w:rPr>
          <w:t>Федеральным законом</w:t>
        </w:r>
      </w:hyperlink>
      <w:r w:rsidR="00FF5509" w:rsidRPr="00FF5509">
        <w:rPr>
          <w:rFonts w:eastAsia="Times New Roman CYR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Красный Яр муниципального района Красноярский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</w:t>
      </w:r>
      <w:r w:rsidR="00FF5509">
        <w:rPr>
          <w:rFonts w:eastAsia="Times New Roman CYR"/>
          <w:sz w:val="28"/>
          <w:szCs w:val="28"/>
        </w:rPr>
        <w:t xml:space="preserve"> </w:t>
      </w:r>
      <w:r w:rsidR="00292430" w:rsidRPr="00FF5509">
        <w:rPr>
          <w:sz w:val="28"/>
          <w:szCs w:val="28"/>
        </w:rPr>
        <w:t>администрация</w:t>
      </w:r>
      <w:r w:rsidR="00292430" w:rsidRPr="002F0232">
        <w:rPr>
          <w:sz w:val="28"/>
          <w:szCs w:val="28"/>
        </w:rPr>
        <w:t xml:space="preserve"> сельского поселения Красный Яр муниципального района</w:t>
      </w:r>
      <w:r w:rsidR="00292430" w:rsidRPr="00B04EC8">
        <w:rPr>
          <w:sz w:val="28"/>
          <w:szCs w:val="28"/>
        </w:rPr>
        <w:t xml:space="preserve"> Красноярский Самарской области</w:t>
      </w:r>
      <w:r w:rsidR="00292430">
        <w:rPr>
          <w:sz w:val="28"/>
          <w:szCs w:val="28"/>
        </w:rPr>
        <w:t xml:space="preserve"> </w:t>
      </w:r>
      <w:r w:rsidR="00292430" w:rsidRPr="0026786E">
        <w:rPr>
          <w:sz w:val="28"/>
          <w:szCs w:val="28"/>
        </w:rPr>
        <w:t>ПОСТАНОВЛЯЕТ:</w:t>
      </w:r>
    </w:p>
    <w:p w14:paraId="5CDAC3E5" w14:textId="4BD8CA0C" w:rsidR="00744F67" w:rsidRDefault="00744F67" w:rsidP="00744F67">
      <w:pPr>
        <w:pStyle w:val="ae"/>
        <w:numPr>
          <w:ilvl w:val="0"/>
          <w:numId w:val="5"/>
        </w:numPr>
        <w:spacing w:line="360" w:lineRule="auto"/>
        <w:ind w:left="0" w:firstLine="851"/>
        <w:jc w:val="both"/>
        <w:rPr>
          <w:rFonts w:eastAsia="Times New Roman CYR"/>
          <w:sz w:val="28"/>
          <w:szCs w:val="28"/>
        </w:rPr>
      </w:pPr>
      <w:r w:rsidRPr="00744F67">
        <w:rPr>
          <w:rFonts w:eastAsia="Times New Roman CYR"/>
          <w:sz w:val="28"/>
          <w:szCs w:val="28"/>
        </w:rPr>
        <w:t>Утвердить П</w:t>
      </w:r>
      <w:r w:rsidRPr="00744F67">
        <w:rPr>
          <w:rFonts w:eastAsia="Times New Roman CYR"/>
          <w:bCs/>
          <w:sz w:val="28"/>
          <w:szCs w:val="28"/>
        </w:rPr>
        <w:t xml:space="preserve">орядок сноса зеленых насаждений, </w:t>
      </w:r>
      <w:proofErr w:type="gramStart"/>
      <w:r w:rsidRPr="00744F67">
        <w:rPr>
          <w:rFonts w:eastAsia="Times New Roman CYR"/>
          <w:bCs/>
          <w:sz w:val="28"/>
          <w:szCs w:val="28"/>
        </w:rPr>
        <w:t>оформления  разрешений</w:t>
      </w:r>
      <w:proofErr w:type="gramEnd"/>
      <w:r w:rsidRPr="00744F67">
        <w:rPr>
          <w:rFonts w:eastAsia="Times New Roman CYR"/>
          <w:bCs/>
          <w:sz w:val="28"/>
          <w:szCs w:val="28"/>
        </w:rPr>
        <w:t xml:space="preserve"> на снос, расчета компенсационной стоимости и проведения компенсационного озеленения на территории сельского поселения </w:t>
      </w:r>
      <w:r>
        <w:rPr>
          <w:rFonts w:eastAsia="Times New Roman CYR"/>
          <w:bCs/>
          <w:sz w:val="28"/>
          <w:szCs w:val="28"/>
        </w:rPr>
        <w:t xml:space="preserve">Красный </w:t>
      </w:r>
      <w:r>
        <w:rPr>
          <w:rFonts w:eastAsia="Times New Roman CYR"/>
          <w:bCs/>
          <w:sz w:val="28"/>
          <w:szCs w:val="28"/>
        </w:rPr>
        <w:lastRenderedPageBreak/>
        <w:t>Яр</w:t>
      </w:r>
      <w:r w:rsidRPr="00744F67">
        <w:rPr>
          <w:rFonts w:eastAsia="Times New Roman CYR"/>
          <w:bCs/>
          <w:sz w:val="28"/>
          <w:szCs w:val="28"/>
        </w:rPr>
        <w:t xml:space="preserve"> муниципального района Красно</w:t>
      </w:r>
      <w:r>
        <w:rPr>
          <w:rFonts w:eastAsia="Times New Roman CYR"/>
          <w:bCs/>
          <w:sz w:val="28"/>
          <w:szCs w:val="28"/>
        </w:rPr>
        <w:t>ярский</w:t>
      </w:r>
      <w:r w:rsidRPr="00744F67">
        <w:rPr>
          <w:rFonts w:eastAsia="Times New Roman CYR"/>
          <w:bCs/>
          <w:sz w:val="28"/>
          <w:szCs w:val="28"/>
        </w:rPr>
        <w:t xml:space="preserve">  Самарской области</w:t>
      </w:r>
      <w:r w:rsidRPr="00744F67">
        <w:rPr>
          <w:rFonts w:eastAsia="Times New Roman CYR"/>
          <w:sz w:val="28"/>
          <w:szCs w:val="28"/>
        </w:rPr>
        <w:t xml:space="preserve"> (Приложение</w:t>
      </w:r>
      <w:r>
        <w:rPr>
          <w:rFonts w:eastAsia="Times New Roman CYR"/>
          <w:sz w:val="28"/>
          <w:szCs w:val="28"/>
        </w:rPr>
        <w:t xml:space="preserve"> к Постановлению</w:t>
      </w:r>
      <w:r w:rsidRPr="00744F67">
        <w:rPr>
          <w:rFonts w:eastAsia="Times New Roman CYR"/>
          <w:sz w:val="28"/>
          <w:szCs w:val="28"/>
        </w:rPr>
        <w:t>).</w:t>
      </w:r>
    </w:p>
    <w:p w14:paraId="56CC1037" w14:textId="4C4EB4F2" w:rsidR="00744F67" w:rsidRPr="00744F67" w:rsidRDefault="00744F67" w:rsidP="00744F67">
      <w:pPr>
        <w:pStyle w:val="ae"/>
        <w:numPr>
          <w:ilvl w:val="0"/>
          <w:numId w:val="5"/>
        </w:numPr>
        <w:spacing w:line="360" w:lineRule="auto"/>
        <w:ind w:left="0" w:firstLine="851"/>
        <w:jc w:val="both"/>
        <w:rPr>
          <w:rFonts w:eastAsia="Times New Roman CYR"/>
          <w:sz w:val="28"/>
          <w:szCs w:val="28"/>
        </w:rPr>
      </w:pP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="004E6C9A">
        <w:rPr>
          <w:rStyle w:val="af"/>
          <w:sz w:val="28"/>
          <w:szCs w:val="28"/>
          <w:u w:val="none"/>
          <w:lang w:val="en-US"/>
        </w:rPr>
        <w:fldChar w:fldCharType="begin"/>
      </w:r>
      <w:r w:rsidR="004E6C9A" w:rsidRPr="000B192D">
        <w:rPr>
          <w:rStyle w:val="af"/>
          <w:sz w:val="28"/>
          <w:szCs w:val="28"/>
          <w:u w:val="none"/>
        </w:rPr>
        <w:instrText xml:space="preserve"> </w:instrText>
      </w:r>
      <w:r w:rsidR="004E6C9A">
        <w:rPr>
          <w:rStyle w:val="af"/>
          <w:sz w:val="28"/>
          <w:szCs w:val="28"/>
          <w:u w:val="none"/>
          <w:lang w:val="en-US"/>
        </w:rPr>
        <w:instrText>HYPERLINK</w:instrText>
      </w:r>
      <w:r w:rsidR="004E6C9A" w:rsidRPr="000B192D">
        <w:rPr>
          <w:rStyle w:val="af"/>
          <w:sz w:val="28"/>
          <w:szCs w:val="28"/>
          <w:u w:val="none"/>
        </w:rPr>
        <w:instrText xml:space="preserve"> "</w:instrText>
      </w:r>
      <w:r w:rsidR="004E6C9A">
        <w:rPr>
          <w:rStyle w:val="af"/>
          <w:sz w:val="28"/>
          <w:szCs w:val="28"/>
          <w:u w:val="none"/>
          <w:lang w:val="en-US"/>
        </w:rPr>
        <w:instrText>http</w:instrText>
      </w:r>
      <w:r w:rsidR="004E6C9A" w:rsidRPr="000B192D">
        <w:rPr>
          <w:rStyle w:val="af"/>
          <w:sz w:val="28"/>
          <w:szCs w:val="28"/>
          <w:u w:val="none"/>
        </w:rPr>
        <w:instrText>://</w:instrText>
      </w:r>
      <w:r w:rsidR="004E6C9A">
        <w:rPr>
          <w:rStyle w:val="af"/>
          <w:sz w:val="28"/>
          <w:szCs w:val="28"/>
          <w:u w:val="none"/>
          <w:lang w:val="en-US"/>
        </w:rPr>
        <w:instrText>kryarposelenie</w:instrText>
      </w:r>
      <w:r w:rsidR="004E6C9A" w:rsidRPr="000B192D">
        <w:rPr>
          <w:rStyle w:val="af"/>
          <w:sz w:val="28"/>
          <w:szCs w:val="28"/>
          <w:u w:val="none"/>
        </w:rPr>
        <w:instrText>.</w:instrText>
      </w:r>
      <w:r w:rsidR="004E6C9A">
        <w:rPr>
          <w:rStyle w:val="af"/>
          <w:sz w:val="28"/>
          <w:szCs w:val="28"/>
          <w:u w:val="none"/>
          <w:lang w:val="en-US"/>
        </w:rPr>
        <w:instrText>ru</w:instrText>
      </w:r>
      <w:r w:rsidR="004E6C9A" w:rsidRPr="000B192D">
        <w:rPr>
          <w:rStyle w:val="af"/>
          <w:sz w:val="28"/>
          <w:szCs w:val="28"/>
          <w:u w:val="none"/>
        </w:rPr>
        <w:instrText xml:space="preserve">" </w:instrText>
      </w:r>
      <w:r w:rsidR="004E6C9A">
        <w:rPr>
          <w:rStyle w:val="af"/>
          <w:sz w:val="28"/>
          <w:szCs w:val="28"/>
          <w:u w:val="none"/>
          <w:lang w:val="en-US"/>
        </w:rPr>
        <w:fldChar w:fldCharType="separate"/>
      </w:r>
      <w:r w:rsidRPr="00744F67">
        <w:rPr>
          <w:rStyle w:val="af"/>
          <w:sz w:val="28"/>
          <w:szCs w:val="28"/>
          <w:u w:val="none"/>
          <w:lang w:val="en-US"/>
        </w:rPr>
        <w:t>http</w:t>
      </w:r>
      <w:r w:rsidRPr="00744F67">
        <w:rPr>
          <w:rStyle w:val="af"/>
          <w:sz w:val="28"/>
          <w:szCs w:val="28"/>
          <w:u w:val="none"/>
        </w:rPr>
        <w:t>://</w:t>
      </w:r>
      <w:proofErr w:type="spellStart"/>
      <w:r w:rsidRPr="00744F67">
        <w:rPr>
          <w:rStyle w:val="af"/>
          <w:sz w:val="28"/>
          <w:szCs w:val="28"/>
          <w:u w:val="none"/>
          <w:lang w:val="en-US"/>
        </w:rPr>
        <w:t>kryarposelenie</w:t>
      </w:r>
      <w:proofErr w:type="spellEnd"/>
      <w:r w:rsidRPr="00744F67">
        <w:rPr>
          <w:rStyle w:val="af"/>
          <w:sz w:val="28"/>
          <w:szCs w:val="28"/>
          <w:u w:val="none"/>
        </w:rPr>
        <w:t>.</w:t>
      </w:r>
      <w:proofErr w:type="spellStart"/>
      <w:r w:rsidRPr="00744F67">
        <w:rPr>
          <w:rStyle w:val="af"/>
          <w:sz w:val="28"/>
          <w:szCs w:val="28"/>
          <w:u w:val="none"/>
          <w:lang w:val="en-US"/>
        </w:rPr>
        <w:t>ru</w:t>
      </w:r>
      <w:proofErr w:type="spellEnd"/>
      <w:r w:rsidR="004E6C9A">
        <w:rPr>
          <w:rStyle w:val="af"/>
          <w:sz w:val="28"/>
          <w:szCs w:val="28"/>
          <w:u w:val="none"/>
          <w:lang w:val="en-US"/>
        </w:rPr>
        <w:fldChar w:fldCharType="end"/>
      </w:r>
      <w:r w:rsidRPr="00744F67">
        <w:rPr>
          <w:sz w:val="28"/>
          <w:szCs w:val="28"/>
        </w:rPr>
        <w:t>.</w:t>
      </w:r>
    </w:p>
    <w:p w14:paraId="2254489F" w14:textId="00D34BCF" w:rsidR="00292430" w:rsidRPr="00744F67" w:rsidRDefault="00292430" w:rsidP="00744F67">
      <w:pPr>
        <w:pStyle w:val="ae"/>
        <w:numPr>
          <w:ilvl w:val="0"/>
          <w:numId w:val="5"/>
        </w:numPr>
        <w:spacing w:line="360" w:lineRule="auto"/>
        <w:ind w:left="0" w:firstLine="851"/>
        <w:jc w:val="both"/>
        <w:rPr>
          <w:rFonts w:eastAsia="Times New Roman CYR"/>
          <w:sz w:val="28"/>
          <w:szCs w:val="28"/>
        </w:rPr>
      </w:pPr>
      <w:r w:rsidRPr="00744F6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44F67">
        <w:rPr>
          <w:noProof/>
          <w:sz w:val="28"/>
          <w:szCs w:val="28"/>
        </w:rPr>
        <w:t xml:space="preserve">заместителя Главы сельского поселения Красный Яр </w:t>
      </w:r>
      <w:r w:rsidR="00744F67" w:rsidRPr="00744F67">
        <w:rPr>
          <w:noProof/>
          <w:sz w:val="28"/>
          <w:szCs w:val="28"/>
        </w:rPr>
        <w:t>Серебрякова В.В.</w:t>
      </w:r>
    </w:p>
    <w:p w14:paraId="4977404C" w14:textId="236652AC" w:rsidR="00292430" w:rsidRPr="00744F67" w:rsidRDefault="00292430" w:rsidP="00744F67">
      <w:pPr>
        <w:pStyle w:val="ae"/>
        <w:numPr>
          <w:ilvl w:val="0"/>
          <w:numId w:val="5"/>
        </w:numPr>
        <w:spacing w:line="360" w:lineRule="auto"/>
        <w:ind w:left="0" w:firstLine="851"/>
        <w:jc w:val="both"/>
        <w:rPr>
          <w:rFonts w:eastAsia="Times New Roman CYR"/>
          <w:sz w:val="28"/>
          <w:szCs w:val="28"/>
        </w:rPr>
      </w:pPr>
      <w:r w:rsidRPr="00744F67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EEA798C" w14:textId="77777777" w:rsidR="00292430" w:rsidRDefault="00292430" w:rsidP="00744F67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</w:p>
    <w:p w14:paraId="0445FD2E" w14:textId="29862C69" w:rsidR="00292430" w:rsidRDefault="00292430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B62937C" w14:textId="5C3A22EA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847D8D" w14:textId="6E761C43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69AB4D1" w14:textId="501EC2D5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14:paraId="0C0E7101" w14:textId="77777777" w:rsidR="00292430" w:rsidRDefault="00292430" w:rsidP="00292430">
      <w:pPr>
        <w:ind w:left="709"/>
        <w:jc w:val="both"/>
        <w:rPr>
          <w:b/>
          <w:sz w:val="28"/>
          <w:szCs w:val="28"/>
        </w:rPr>
      </w:pPr>
    </w:p>
    <w:p w14:paraId="2111FC0C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9FF132E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98F95BD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4705F2E" w14:textId="77777777" w:rsidR="00292430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6005AA7" w14:textId="77777777" w:rsidR="00292430" w:rsidRPr="00537A48" w:rsidRDefault="00292430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6A284B9" w14:textId="77777777" w:rsidR="00292430" w:rsidRDefault="00292430" w:rsidP="00292430">
      <w:pPr>
        <w:rPr>
          <w:rFonts w:ascii="Cambria" w:eastAsia="MS Mincho" w:hAnsi="Cambria"/>
          <w:kern w:val="0"/>
          <w:sz w:val="20"/>
          <w:szCs w:val="20"/>
        </w:rPr>
      </w:pPr>
    </w:p>
    <w:p w14:paraId="4770A3CD" w14:textId="7817656D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49B0CF2" w14:textId="3B4C6D9E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E1607BC" w14:textId="2E33A01F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D92A39A" w14:textId="4D9AF25B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C507BBA" w14:textId="46A7734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0FE2311" w14:textId="5094067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9C8BB0D" w14:textId="04BCC7EE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94E9FA5" w14:textId="384F60E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4516DE" w14:textId="6D8B2F24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CECDD24" w:rsidR="00DB67C3" w:rsidRDefault="00DB67C3">
      <w:pPr>
        <w:rPr>
          <w:sz w:val="28"/>
          <w:szCs w:val="28"/>
        </w:rPr>
      </w:pPr>
    </w:p>
    <w:p w14:paraId="25EC9B40" w14:textId="010CB2C2" w:rsidR="00FF5509" w:rsidRDefault="00FF5509">
      <w:pPr>
        <w:rPr>
          <w:sz w:val="28"/>
          <w:szCs w:val="28"/>
        </w:rPr>
      </w:pPr>
    </w:p>
    <w:p w14:paraId="5F325B0C" w14:textId="29DBB966" w:rsidR="00FF5509" w:rsidRDefault="00FF5509">
      <w:pPr>
        <w:rPr>
          <w:sz w:val="28"/>
          <w:szCs w:val="28"/>
        </w:rPr>
      </w:pPr>
    </w:p>
    <w:p w14:paraId="6D643B6B" w14:textId="39486F02" w:rsidR="00FF5509" w:rsidRDefault="00FF5509">
      <w:pPr>
        <w:rPr>
          <w:sz w:val="28"/>
          <w:szCs w:val="28"/>
        </w:rPr>
      </w:pPr>
    </w:p>
    <w:p w14:paraId="2AD77260" w14:textId="264B8DC4" w:rsidR="00FF5509" w:rsidRDefault="00FF5509">
      <w:pPr>
        <w:rPr>
          <w:sz w:val="28"/>
          <w:szCs w:val="28"/>
        </w:rPr>
      </w:pPr>
    </w:p>
    <w:p w14:paraId="3B8A5738" w14:textId="4540CFF7" w:rsidR="00FF5509" w:rsidRDefault="00FF5509">
      <w:pPr>
        <w:rPr>
          <w:sz w:val="28"/>
          <w:szCs w:val="28"/>
        </w:rPr>
      </w:pPr>
    </w:p>
    <w:p w14:paraId="78CA9022" w14:textId="661DD863" w:rsidR="00744F67" w:rsidRPr="00FF5509" w:rsidRDefault="009105CC">
      <w:pPr>
        <w:rPr>
          <w:rFonts w:eastAsia="MS Mincho"/>
          <w:kern w:val="0"/>
          <w:sz w:val="28"/>
          <w:szCs w:val="28"/>
        </w:rPr>
      </w:pPr>
      <w:r w:rsidRPr="00FF5509">
        <w:rPr>
          <w:rFonts w:eastAsia="MS Mincho"/>
          <w:kern w:val="0"/>
          <w:sz w:val="28"/>
          <w:szCs w:val="28"/>
        </w:rPr>
        <w:t>Ведерников А.В.</w:t>
      </w:r>
    </w:p>
    <w:p w14:paraId="22032BED" w14:textId="77777777" w:rsidR="00744F67" w:rsidRDefault="00744F67">
      <w:pPr>
        <w:widowControl/>
        <w:suppressAutoHyphens w:val="0"/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744F67" w14:paraId="60C7DCB5" w14:textId="77777777" w:rsidTr="0088350E">
        <w:tc>
          <w:tcPr>
            <w:tcW w:w="3510" w:type="dxa"/>
            <w:shd w:val="clear" w:color="auto" w:fill="auto"/>
          </w:tcPr>
          <w:p w14:paraId="3AA5455F" w14:textId="77777777" w:rsidR="00744F67" w:rsidRPr="00027E22" w:rsidRDefault="00744F67" w:rsidP="00BF6D8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1630E66" w14:textId="22821DDE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>УТВЕРЖДЕН</w:t>
            </w:r>
          </w:p>
          <w:p w14:paraId="002C4470" w14:textId="77777777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сельского поселения Красный Яр </w:t>
            </w:r>
            <w:r w:rsidRPr="00027E22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3D4A2706" w14:textId="4ED52462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 xml:space="preserve">от </w:t>
            </w:r>
            <w:r w:rsidR="0088350E">
              <w:rPr>
                <w:sz w:val="28"/>
                <w:szCs w:val="28"/>
              </w:rPr>
              <w:t>«19» октября 2018 года</w:t>
            </w:r>
            <w:r w:rsidRPr="00027E22">
              <w:rPr>
                <w:sz w:val="28"/>
                <w:szCs w:val="28"/>
              </w:rPr>
              <w:t xml:space="preserve"> </w:t>
            </w:r>
            <w:r w:rsidR="00052B97">
              <w:rPr>
                <w:sz w:val="28"/>
                <w:szCs w:val="28"/>
              </w:rPr>
              <w:t xml:space="preserve">№ </w:t>
            </w:r>
            <w:r w:rsidR="0088350E">
              <w:rPr>
                <w:sz w:val="28"/>
                <w:szCs w:val="28"/>
              </w:rPr>
              <w:t>326</w:t>
            </w:r>
          </w:p>
        </w:tc>
      </w:tr>
    </w:tbl>
    <w:p w14:paraId="6E6AF79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9AF4F21" w14:textId="77777777" w:rsidR="00744F67" w:rsidRPr="0088350E" w:rsidRDefault="00744F67" w:rsidP="0088350E">
      <w:pPr>
        <w:jc w:val="center"/>
        <w:rPr>
          <w:rFonts w:eastAsia="Times New Roman CYR"/>
          <w:b/>
          <w:bCs/>
          <w:sz w:val="28"/>
          <w:szCs w:val="28"/>
        </w:rPr>
      </w:pPr>
      <w:bookmarkStart w:id="1" w:name="_Hlk527720104"/>
      <w:r w:rsidRPr="0088350E">
        <w:rPr>
          <w:rFonts w:eastAsia="Times New Roman CYR"/>
          <w:b/>
          <w:bCs/>
          <w:sz w:val="28"/>
          <w:szCs w:val="28"/>
        </w:rPr>
        <w:t>ПОРЯДОК</w:t>
      </w:r>
    </w:p>
    <w:p w14:paraId="6B4606D9" w14:textId="77777777" w:rsidR="0088350E" w:rsidRPr="0088350E" w:rsidRDefault="00744F67" w:rsidP="0088350E">
      <w:pPr>
        <w:ind w:firstLine="559"/>
        <w:jc w:val="center"/>
        <w:rPr>
          <w:rFonts w:eastAsia="Times New Roman CYR"/>
          <w:b/>
          <w:bCs/>
          <w:sz w:val="28"/>
          <w:szCs w:val="28"/>
        </w:rPr>
      </w:pPr>
      <w:r w:rsidRPr="0088350E">
        <w:rPr>
          <w:rFonts w:eastAsia="Times New Roman CYR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Красный Яр муниципального района Красноярский  </w:t>
      </w:r>
    </w:p>
    <w:p w14:paraId="757B67F9" w14:textId="3DFB8D0E" w:rsidR="00744F67" w:rsidRDefault="00744F67" w:rsidP="0088350E">
      <w:pPr>
        <w:ind w:firstLine="559"/>
        <w:jc w:val="center"/>
        <w:rPr>
          <w:rFonts w:eastAsia="Times New Roman CYR"/>
          <w:b/>
          <w:bCs/>
          <w:sz w:val="28"/>
          <w:szCs w:val="28"/>
        </w:rPr>
      </w:pPr>
      <w:r w:rsidRPr="0088350E">
        <w:rPr>
          <w:rFonts w:eastAsia="Times New Roman CYR"/>
          <w:b/>
          <w:bCs/>
          <w:sz w:val="28"/>
          <w:szCs w:val="28"/>
        </w:rPr>
        <w:t>Самарской области</w:t>
      </w:r>
    </w:p>
    <w:p w14:paraId="765F31B1" w14:textId="77777777" w:rsidR="0088350E" w:rsidRPr="0088350E" w:rsidRDefault="0088350E" w:rsidP="0088350E">
      <w:pPr>
        <w:ind w:firstLine="559"/>
        <w:jc w:val="center"/>
        <w:rPr>
          <w:sz w:val="28"/>
          <w:szCs w:val="28"/>
        </w:rPr>
      </w:pPr>
    </w:p>
    <w:bookmarkEnd w:id="1"/>
    <w:p w14:paraId="1A50A422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1. Общие положения</w:t>
      </w:r>
    </w:p>
    <w:p w14:paraId="734C034C" w14:textId="77777777" w:rsidR="00052B9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1.1</w:t>
      </w:r>
      <w:r w:rsidRPr="006972F3">
        <w:rPr>
          <w:rFonts w:eastAsia="Times New Roman CYR"/>
        </w:rPr>
        <w:t xml:space="preserve">. Настоящий Порядок разработан в соответствии с </w:t>
      </w:r>
      <w:hyperlink r:id="rId13" w:history="1">
        <w:r w:rsidRPr="006972F3">
          <w:rPr>
            <w:rStyle w:val="af"/>
            <w:rFonts w:eastAsia="Times New Roman CYR"/>
          </w:rPr>
          <w:t>Градостроительным кодексом</w:t>
        </w:r>
      </w:hyperlink>
      <w:r w:rsidRPr="006972F3">
        <w:rPr>
          <w:rFonts w:eastAsia="Times New Roman CYR"/>
        </w:rPr>
        <w:t xml:space="preserve"> Российской Федерации, </w:t>
      </w:r>
      <w:hyperlink r:id="rId14" w:history="1">
        <w:r w:rsidRPr="006972F3">
          <w:rPr>
            <w:rStyle w:val="af"/>
            <w:rFonts w:eastAsia="Times New Roman CYR"/>
          </w:rPr>
          <w:t>Земельным кодексом</w:t>
        </w:r>
      </w:hyperlink>
      <w:r w:rsidRPr="006972F3">
        <w:rPr>
          <w:rFonts w:eastAsia="Times New Roman CYR"/>
        </w:rPr>
        <w:t xml:space="preserve"> Российской Федерации, </w:t>
      </w:r>
      <w:hyperlink r:id="rId15" w:history="1">
        <w:r w:rsidRPr="006972F3">
          <w:rPr>
            <w:rStyle w:val="af"/>
            <w:rFonts w:eastAsia="Times New Roman CYR"/>
          </w:rPr>
          <w:t>Федеральным законом</w:t>
        </w:r>
      </w:hyperlink>
      <w:r w:rsidRPr="006972F3">
        <w:rPr>
          <w:rFonts w:eastAsia="Times New Roman CYR"/>
        </w:rPr>
        <w:t xml:space="preserve"> от 10.01.2002 N 7-ФЗ "Об охране окружающей среды", </w:t>
      </w:r>
      <w:hyperlink r:id="rId16" w:history="1">
        <w:r w:rsidRPr="006972F3">
          <w:rPr>
            <w:rStyle w:val="af"/>
            <w:rFonts w:eastAsia="Times New Roman CYR"/>
          </w:rPr>
          <w:t>Федеральным законом</w:t>
        </w:r>
      </w:hyperlink>
      <w:r w:rsidRPr="006972F3">
        <w:rPr>
          <w:rFonts w:eastAsia="Times New Roman CYR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Красный Яр муниципального района Красноярский Самарской области с целью сохранения благоприятной окружающей среды, повышения ответственности </w:t>
      </w:r>
    </w:p>
    <w:p w14:paraId="277FA7C5" w14:textId="5DF3F6B2" w:rsidR="00744F67" w:rsidRPr="006972F3" w:rsidRDefault="00744F67" w:rsidP="00744F67">
      <w:pPr>
        <w:ind w:firstLine="559"/>
        <w:jc w:val="both"/>
        <w:rPr>
          <w:rFonts w:eastAsia="Times New Roman CYR"/>
        </w:rPr>
      </w:pPr>
      <w:r w:rsidRPr="006972F3">
        <w:rPr>
          <w:rFonts w:eastAsia="Times New Roman CYR"/>
        </w:rPr>
        <w:t>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14:paraId="6753F81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6972F3">
        <w:rPr>
          <w:rFonts w:eastAsia="Times New Roman CYR"/>
        </w:rPr>
        <w:t>1.2. Настоящий Порядок устанавливает</w:t>
      </w:r>
      <w:r w:rsidRPr="00371347">
        <w:rPr>
          <w:rFonts w:eastAsia="Times New Roman CYR"/>
        </w:rPr>
        <w:t xml:space="preserve">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1B62A90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и находящихся в собственности </w:t>
      </w:r>
      <w:r>
        <w:rPr>
          <w:rFonts w:eastAsia="Times New Roman CYR"/>
        </w:rPr>
        <w:t>сельского поселения</w:t>
      </w:r>
      <w:r w:rsidRPr="00371347">
        <w:rPr>
          <w:rFonts w:eastAsia="Times New Roman CYR"/>
        </w:rPr>
        <w:t>.</w:t>
      </w:r>
    </w:p>
    <w:p w14:paraId="32FA933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1.4. В Порядке используются следующие основные понятия:</w:t>
      </w:r>
    </w:p>
    <w:p w14:paraId="51EE3E2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eastAsia="Times New Roman CYR"/>
        </w:rPr>
        <w:t>муниципального образования</w:t>
      </w:r>
      <w:r w:rsidRPr="00371347">
        <w:rPr>
          <w:rFonts w:eastAsia="Times New Roman CYR"/>
        </w:rPr>
        <w:t>;</w:t>
      </w:r>
    </w:p>
    <w:p w14:paraId="3BD35F9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14:paraId="3706321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14:paraId="03BD66B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14:paraId="141A4EB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7" w:history="1">
        <w:r w:rsidRPr="00371347">
          <w:rPr>
            <w:rStyle w:val="af"/>
            <w:rFonts w:eastAsia="Times New Roman CYR"/>
          </w:rPr>
          <w:t>ГОСТ 28329-89</w:t>
        </w:r>
      </w:hyperlink>
      <w:r w:rsidRPr="00371347">
        <w:rPr>
          <w:rFonts w:eastAsia="Times New Roman CYR"/>
        </w:rPr>
        <w:t xml:space="preserve"> "Озеленение городов. Термины и </w:t>
      </w:r>
      <w:r w:rsidRPr="00371347">
        <w:rPr>
          <w:rFonts w:eastAsia="Times New Roman CYR"/>
        </w:rPr>
        <w:lastRenderedPageBreak/>
        <w:t>определения");</w:t>
      </w:r>
    </w:p>
    <w:p w14:paraId="504A092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14:paraId="434E457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14:paraId="2CCB71F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области;</w:t>
      </w:r>
    </w:p>
    <w:p w14:paraId="13E10AF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14:paraId="3B6EA2F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14:paraId="1E6D98A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</w:t>
      </w:r>
      <w:proofErr w:type="spellStart"/>
      <w:r w:rsidRPr="00371347">
        <w:rPr>
          <w:rFonts w:eastAsia="Times New Roman CYR"/>
        </w:rPr>
        <w:t>коры</w:t>
      </w:r>
      <w:proofErr w:type="spellEnd"/>
      <w:r w:rsidRPr="00371347">
        <w:rPr>
          <w:rFonts w:eastAsia="Times New Roman CYR"/>
        </w:rPr>
        <w:t>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6D86BCE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14:paraId="6509A92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незаконная рубка зеленых насаждений - снос зеленых насаждений в отсутствие разрешительных документов;</w:t>
      </w:r>
    </w:p>
    <w:p w14:paraId="3EAB490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области;</w:t>
      </w:r>
    </w:p>
    <w:p w14:paraId="4C1EA30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14:paraId="4E60666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1.5. Деятельность по развитию зеленых насаждений осуществляется на принципах:</w:t>
      </w:r>
    </w:p>
    <w:p w14:paraId="6345861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защиты зеленых насаждений;</w:t>
      </w:r>
    </w:p>
    <w:p w14:paraId="7D35DFD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14:paraId="16D84F5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14:paraId="03694EC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14:paraId="79FFA6F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14:paraId="2609EEB5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2. Снос зеленых насаждений</w:t>
      </w:r>
    </w:p>
    <w:p w14:paraId="66176F5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>2.1. Снос зеленых насаждений осуществляется в следующих случаях:</w:t>
      </w:r>
    </w:p>
    <w:p w14:paraId="2C184C4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14:paraId="3B33258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2) удаление аварийных, больных деревьев и кустарников;</w:t>
      </w:r>
    </w:p>
    <w:p w14:paraId="343438F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14:paraId="527A0BA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4) ликвидация чрезвычайных ситуаций природного и техногенного характера и их последствий;</w:t>
      </w:r>
    </w:p>
    <w:p w14:paraId="2F1F1C0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5) обеспечение надежности и безопасности функционирования подземных и </w:t>
      </w:r>
      <w:proofErr w:type="gramStart"/>
      <w:r w:rsidRPr="00371347">
        <w:rPr>
          <w:rFonts w:eastAsia="Times New Roman CYR"/>
        </w:rPr>
        <w:t>наземных инженерных сетей</w:t>
      </w:r>
      <w:proofErr w:type="gramEnd"/>
      <w:r w:rsidRPr="00371347">
        <w:rPr>
          <w:rFonts w:eastAsia="Times New Roman CYR"/>
        </w:rPr>
        <w:t xml:space="preserve"> и коммуникаций.</w:t>
      </w:r>
    </w:p>
    <w:p w14:paraId="57822DA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 форме решения (приложение 2).</w:t>
      </w:r>
    </w:p>
    <w:p w14:paraId="381D361B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3. Компенсационная стоимость зеленых насаждений</w:t>
      </w:r>
    </w:p>
    <w:p w14:paraId="53B181A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14:paraId="5BC6AC7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14:paraId="6FD34D2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14:paraId="1844085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3.4. Средства, составляющие компенсационную стоимость, перечисляются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0501DC5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3.5 Средства составляющие компенсационную стоимость при неправомерном сносе </w:t>
      </w:r>
      <w:proofErr w:type="gramStart"/>
      <w:r w:rsidRPr="00371347">
        <w:rPr>
          <w:rFonts w:eastAsia="Times New Roman CYR"/>
        </w:rPr>
        <w:t>лесных  насаждений</w:t>
      </w:r>
      <w:proofErr w:type="gramEnd"/>
      <w:r w:rsidRPr="00371347">
        <w:rPr>
          <w:rFonts w:eastAsia="Times New Roman CYR"/>
        </w:rPr>
        <w:t xml:space="preserve"> подлежат зачислению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336E8F1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14:paraId="3373E92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4. Оформление разрешений на снос зеленых насаждений</w:t>
      </w:r>
    </w:p>
    <w:p w14:paraId="00C5474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</w:t>
      </w:r>
      <w:r w:rsidRPr="00371347">
        <w:rPr>
          <w:rFonts w:eastAsia="Times New Roman CYR"/>
        </w:rPr>
        <w:lastRenderedPageBreak/>
        <w:t xml:space="preserve">инженерных сетей и коммуникаций представляет в администрацию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области:</w:t>
      </w:r>
    </w:p>
    <w:p w14:paraId="2B4D3AA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- заявление на получение разрешения на снос зеленых насаждений на имя главы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  <w:r>
        <w:rPr>
          <w:rFonts w:eastAsia="Times New Roman CYR"/>
        </w:rPr>
        <w:t>с</w:t>
      </w:r>
      <w:r w:rsidRPr="00371347">
        <w:rPr>
          <w:rFonts w:eastAsia="Times New Roman CYR"/>
        </w:rPr>
        <w:t xml:space="preserve"> указанием причин сноса;</w:t>
      </w:r>
    </w:p>
    <w:p w14:paraId="4CCFDEC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14:paraId="5DA3446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14:paraId="5B8461E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14:paraId="00AC10F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14:paraId="6413A2D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4.5. 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области" и предоставляется Заявителю на подпись не позднее 14 календарных дней с момента подачи заявления.</w:t>
      </w:r>
    </w:p>
    <w:p w14:paraId="605B7E3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документ об оплате (квитанцию, платежное поручение).</w:t>
      </w:r>
    </w:p>
    <w:p w14:paraId="3105839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компенсационного платежа, составляющего восстановительную стоимость зеленого насаждения.</w:t>
      </w:r>
    </w:p>
    <w:p w14:paraId="3B96AEA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14:paraId="1EB7BC6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возлагается на Главу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09C36C9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4.10. Основанием для отказа в выдаче разрешительного документа на снос зеленых насаждений являются:</w:t>
      </w:r>
    </w:p>
    <w:p w14:paraId="2928FCE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14:paraId="2479DD1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2) расположенность зеленых насаждений в границах территорий, указанных в части 1.3</w:t>
      </w:r>
    </w:p>
    <w:p w14:paraId="722297C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 статьи 1;</w:t>
      </w:r>
    </w:p>
    <w:p w14:paraId="3425E63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компенсационного платежа (при производстве работ, указанных в п. 1 части 2.1 статьи 2);</w:t>
      </w:r>
    </w:p>
    <w:p w14:paraId="2CFDB0E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4) отсутствие оснований согласно пунктам 1 - 5 части 2.1 статьи 2 настоящего Порядка.</w:t>
      </w:r>
    </w:p>
    <w:p w14:paraId="1B78A7D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14:paraId="7ECB0092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5. Восстановительное озеленение</w:t>
      </w:r>
    </w:p>
    <w:p w14:paraId="4CE1E6B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14:paraId="115CAFC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2BCF5E9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14:paraId="4D6BF09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14:paraId="40FA8E41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6. Финансирование мероприятий по озеленению</w:t>
      </w:r>
    </w:p>
    <w:p w14:paraId="6730179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за счет средств бюджета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3B053294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7. Учет зеленых насаждений</w:t>
      </w:r>
    </w:p>
    <w:p w14:paraId="517218E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ведется муниципальным образованием.</w:t>
      </w:r>
    </w:p>
    <w:p w14:paraId="213143A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7.2. Для учета ежегодно Администрация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14:paraId="79FD6EA7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8. Ответственность</w:t>
      </w:r>
    </w:p>
    <w:p w14:paraId="0A8AE8B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14:paraId="659BF131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9. Контроль</w:t>
      </w:r>
    </w:p>
    <w:p w14:paraId="2A80CBE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Контроль соблюдения настоящего Порядка осуществляет Глава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 рамках своих полномочий.</w:t>
      </w:r>
    </w:p>
    <w:p w14:paraId="496D3ED8" w14:textId="77777777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2A1B345C" w14:textId="3635CFAF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1</w:t>
      </w:r>
    </w:p>
    <w:p w14:paraId="70B48649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14:paraId="589088B1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14:paraId="3BD8D6FA" w14:textId="77777777" w:rsidR="00744F6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</w:p>
    <w:p w14:paraId="08BC0526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301E2B7E" w14:textId="77777777" w:rsidR="00744F67" w:rsidRPr="00371347" w:rsidRDefault="00744F67" w:rsidP="00744F67">
      <w:pPr>
        <w:ind w:firstLine="69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Методика</w:t>
      </w:r>
    </w:p>
    <w:p w14:paraId="10774C74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 xml:space="preserve">расчета компенсационной стоимости зеленых насаждений на </w:t>
      </w:r>
      <w:r w:rsidRPr="00D32E69">
        <w:rPr>
          <w:rFonts w:eastAsia="Times New Roman CYR"/>
          <w:b/>
          <w:bCs/>
        </w:rPr>
        <w:t xml:space="preserve">территории </w:t>
      </w:r>
      <w:r w:rsidRPr="00D32E69">
        <w:rPr>
          <w:rFonts w:eastAsia="Times New Roman CYR"/>
          <w:b/>
        </w:rPr>
        <w:t>сельского поселения Красный Яр муниципального района Красноярский</w:t>
      </w:r>
      <w:r w:rsidRPr="00D32E69">
        <w:rPr>
          <w:rFonts w:eastAsia="Times New Roman CYR"/>
          <w:b/>
          <w:bCs/>
        </w:rPr>
        <w:t xml:space="preserve"> Самарской области</w:t>
      </w:r>
    </w:p>
    <w:p w14:paraId="4BBCC32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 Настоящая Методика предназначена для:</w:t>
      </w:r>
    </w:p>
    <w:p w14:paraId="23976DC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расчета размера компенсационного платежа за разрешенный снос зеленых насаждений;</w:t>
      </w:r>
    </w:p>
    <w:p w14:paraId="035C7259" w14:textId="77777777" w:rsidR="00744F67" w:rsidRDefault="00744F67" w:rsidP="00744F67">
      <w:pPr>
        <w:ind w:firstLine="559"/>
        <w:jc w:val="both"/>
        <w:rPr>
          <w:rFonts w:eastAsia="Times New Roman CYR"/>
        </w:rPr>
      </w:pPr>
    </w:p>
    <w:p w14:paraId="0C9B732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429CBF0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259946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 Компенсационная стоимость (</w:t>
      </w: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14:paraId="119E64D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48E916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 Расчет компенсационной стоимости зеленых насаждений производится по формуле:</w:t>
      </w:r>
    </w:p>
    <w:p w14:paraId="6C6BD57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FE9C61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x Кд)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46607A14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E382D8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14:paraId="4C36785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14:paraId="60B390B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- коэффициент поправки на социально-экологическую значимость зеленых насаждений;</w:t>
      </w:r>
    </w:p>
    <w:p w14:paraId="63C3F15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14:paraId="6F0F1C5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- коэффициент поправки на текущее состояние зеленых насаждений;</w:t>
      </w:r>
    </w:p>
    <w:p w14:paraId="31BEAE6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Кд - коэффициент поправки, учитывающий возраст дерева (определяется по диаметру ствола);</w:t>
      </w:r>
    </w:p>
    <w:p w14:paraId="7B35E18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14:paraId="5D1B2EF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6E5E26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 Действительная восстановительная стоимость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) - сметная стоимость одного дерева (кустарника, кв. м газона, кв. м цветника) с учетом стоимости работ по посадке </w:t>
      </w:r>
      <w:r w:rsidRPr="00371347">
        <w:rPr>
          <w:rFonts w:eastAsia="Times New Roman CYR"/>
        </w:rPr>
        <w:lastRenderedPageBreak/>
        <w:t>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с годовым уходом, стоимости посадочного материала (См):</w:t>
      </w:r>
    </w:p>
    <w:p w14:paraId="6C2B11A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B5159A2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0AE8829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4E642B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деревьев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- 3171,96 руб. - согласно локальному ресурсному сметному расчету (приложение N 1 (не приводится) к Методике расчета).</w:t>
      </w:r>
    </w:p>
    <w:p w14:paraId="609AC70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CD2B2E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Усредненная стоимость саженцев (деревьев) с комом (См):</w:t>
      </w:r>
    </w:p>
    <w:p w14:paraId="2A274EAC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101D9C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1</w:t>
      </w:r>
    </w:p>
    <w:p w14:paraId="7F0C711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744F67" w:rsidRPr="00371347" w14:paraId="5B8945DF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BA2B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D85F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Древесная растительность</w:t>
            </w:r>
          </w:p>
        </w:tc>
      </w:tr>
      <w:tr w:rsidR="00744F67" w:rsidRPr="00371347" w14:paraId="221EA48B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A607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48B82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8A38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5B5A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69213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3 группа (ива, тополь)</w:t>
            </w:r>
          </w:p>
        </w:tc>
      </w:tr>
      <w:tr w:rsidR="00744F67" w:rsidRPr="00371347" w14:paraId="1049D874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2079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9695F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C29D1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432D1BA1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3489CE20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564E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3AED1CD4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3577D73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84FE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756DC1C8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0EAFFB56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1658</w:t>
            </w:r>
          </w:p>
        </w:tc>
      </w:tr>
      <w:tr w:rsidR="00744F67" w:rsidRPr="00371347" w14:paraId="41D4CE08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1952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0B02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42AF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0F40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E0D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237F46B5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0E3A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0983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8E8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A3C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25E0F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676B0FA7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85EC0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7D326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C4C1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109B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EA41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1144642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14:paraId="07C2973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F2EEBAC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2</w:t>
      </w:r>
    </w:p>
    <w:p w14:paraId="5613FA2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744F67" w:rsidRPr="00371347" w14:paraId="70C19CB1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08DB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AC19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1723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1A0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A404D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2,0</w:t>
            </w:r>
          </w:p>
        </w:tc>
      </w:tr>
      <w:tr w:rsidR="00744F67" w:rsidRPr="00371347" w14:paraId="5D110B45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208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D6FA6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Диаметр дерева</w:t>
            </w:r>
          </w:p>
        </w:tc>
      </w:tr>
      <w:tr w:rsidR="00744F67" w:rsidRPr="00371347" w14:paraId="685D9CFF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395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6D8A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2904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E4A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5C399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40,1 - 80 см</w:t>
            </w:r>
          </w:p>
        </w:tc>
      </w:tr>
      <w:tr w:rsidR="00744F67" w:rsidRPr="00371347" w14:paraId="6E5EFA8A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D4D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9BF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092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0BE2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0AF3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70 лет</w:t>
            </w:r>
          </w:p>
        </w:tc>
      </w:tr>
      <w:tr w:rsidR="00744F67" w:rsidRPr="00371347" w14:paraId="523C155F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E826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EB15E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74335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A1CD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18D71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60 лет</w:t>
            </w:r>
          </w:p>
        </w:tc>
      </w:tr>
      <w:tr w:rsidR="00744F67" w:rsidRPr="00371347" w14:paraId="6A25E293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CB7F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 xml:space="preserve">2 группа: осина, береза, вяз м/л, клен </w:t>
            </w:r>
            <w:proofErr w:type="spellStart"/>
            <w:r w:rsidRPr="00371347">
              <w:rPr>
                <w:rFonts w:eastAsia="Times New Roman CYR"/>
              </w:rPr>
              <w:t>ясеневидный</w:t>
            </w:r>
            <w:proofErr w:type="spellEnd"/>
            <w:r w:rsidRPr="00371347">
              <w:rPr>
                <w:rFonts w:eastAsia="Times New Roman CYR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9C85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743A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A1FB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F020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50 лет</w:t>
            </w:r>
          </w:p>
        </w:tc>
      </w:tr>
      <w:tr w:rsidR="00744F67" w:rsidRPr="00371347" w14:paraId="24F7EBE6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21145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652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F326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DAF6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FB4CD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50 лет</w:t>
            </w:r>
          </w:p>
        </w:tc>
      </w:tr>
    </w:tbl>
    <w:p w14:paraId="56219EB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7. Расчет действительной восстановительной стоимости кустарников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(кус)):</w:t>
      </w:r>
    </w:p>
    <w:p w14:paraId="62D282E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0F3FEFA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6B89A5B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AA7691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(кус)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2376C0A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кустарников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) - 1163 руб., согласно локальному ресурсному сметному расчету (приложение 1 (не приводится) к </w:t>
      </w:r>
      <w:r w:rsidRPr="00371347">
        <w:rPr>
          <w:rFonts w:eastAsia="Times New Roman CYR"/>
        </w:rPr>
        <w:lastRenderedPageBreak/>
        <w:t>Методике расчета).</w:t>
      </w:r>
    </w:p>
    <w:p w14:paraId="1DCA0D8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Усредненная стоимость саженцев (кустарников - боярышник, барбарис, дерен, сирень) (См) - 555 руб.</w:t>
      </w:r>
    </w:p>
    <w:p w14:paraId="6B75D0B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1D563D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8. Действительная восстановительная стоимость газонов определяется по формуле:</w:t>
      </w:r>
    </w:p>
    <w:p w14:paraId="1264C52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EECB8B8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1A774A3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D6775A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(г)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351A4930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C767A1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Усредненная стоимость газонной травы (См) - 257 руб.</w:t>
      </w:r>
    </w:p>
    <w:p w14:paraId="7836EBB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газонов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- 1212 руб., согласно локальному ресурсному сметному расчету (приложение 1 (не приводится) к Методике расчета).</w:t>
      </w:r>
    </w:p>
    <w:p w14:paraId="6DFECFF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37DC90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14:paraId="6B96846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861983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3</w:t>
      </w:r>
    </w:p>
    <w:p w14:paraId="23185B8E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87D228F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Определение коэффициента</w:t>
      </w:r>
    </w:p>
    <w:p w14:paraId="73A3CF3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поправки на социально-экологическую значимость</w:t>
      </w:r>
    </w:p>
    <w:p w14:paraId="6E5085C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зеленых насаждений (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>):</w:t>
      </w:r>
    </w:p>
    <w:p w14:paraId="2228402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744F67" w:rsidRPr="00371347" w14:paraId="1DA63D0E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594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163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B07C7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eastAsia="Times New Roman CYR"/>
              </w:rPr>
              <w:t>Кэ</w:t>
            </w:r>
            <w:proofErr w:type="spellEnd"/>
            <w:r w:rsidRPr="00371347">
              <w:rPr>
                <w:rFonts w:eastAsia="Times New Roman CYR"/>
              </w:rPr>
              <w:t>)</w:t>
            </w:r>
          </w:p>
        </w:tc>
      </w:tr>
      <w:tr w:rsidR="00744F67" w:rsidRPr="00371347" w14:paraId="6618759B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0FAC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29DEF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19F4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2</w:t>
            </w:r>
          </w:p>
        </w:tc>
      </w:tr>
      <w:tr w:rsidR="00744F67" w:rsidRPr="00371347" w14:paraId="1F950AD6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49D1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56C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C8E1F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1,5</w:t>
            </w:r>
          </w:p>
        </w:tc>
      </w:tr>
      <w:tr w:rsidR="00744F67" w:rsidRPr="00371347" w14:paraId="78B4BD72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89D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DA54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A0954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</w:t>
            </w:r>
          </w:p>
        </w:tc>
      </w:tr>
    </w:tbl>
    <w:p w14:paraId="48D4A7C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10.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14:paraId="2134CCA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19C740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11. 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- коэффициент поправки на текущее состояние зеленых насаждений, деревьев, кустарников:</w:t>
      </w:r>
    </w:p>
    <w:p w14:paraId="6A1BAA9F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E964731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426D888E" w14:textId="0E953EC8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4</w:t>
      </w:r>
    </w:p>
    <w:p w14:paraId="7F1C790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744F67" w:rsidRPr="00371347" w14:paraId="07C8567B" w14:textId="77777777" w:rsidTr="00BF6D83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B6899" w14:textId="77777777" w:rsidR="00744F67" w:rsidRPr="00371347" w:rsidRDefault="00744F67" w:rsidP="00BF6D83">
            <w:pPr>
              <w:jc w:val="center"/>
            </w:pPr>
            <w:proofErr w:type="spellStart"/>
            <w:r w:rsidRPr="00371347">
              <w:rPr>
                <w:rFonts w:eastAsia="Times New Roman CYR"/>
              </w:rPr>
              <w:t>Ксост</w:t>
            </w:r>
            <w:proofErr w:type="spellEnd"/>
            <w:r w:rsidRPr="00371347">
              <w:rPr>
                <w:rFonts w:eastAsia="Times New Roman CYR"/>
              </w:rPr>
              <w:t>. - согласно инвентаризации и паспортизации зеленых насаждений</w:t>
            </w:r>
          </w:p>
        </w:tc>
      </w:tr>
      <w:tr w:rsidR="00744F67" w:rsidRPr="00371347" w14:paraId="736F0493" w14:textId="77777777" w:rsidTr="00BF6D83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A563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99EC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C6AEE" w14:textId="77777777" w:rsidR="00744F67" w:rsidRPr="00371347" w:rsidRDefault="00744F67" w:rsidP="00BF6D83">
            <w:pPr>
              <w:jc w:val="center"/>
            </w:pPr>
            <w:proofErr w:type="spellStart"/>
            <w:r w:rsidRPr="00371347">
              <w:rPr>
                <w:rFonts w:eastAsia="Times New Roman CYR"/>
              </w:rPr>
              <w:t>пухонесущие</w:t>
            </w:r>
            <w:proofErr w:type="spellEnd"/>
            <w:r w:rsidRPr="00371347">
              <w:rPr>
                <w:rFonts w:eastAsia="Times New Roman CYR"/>
              </w:rPr>
              <w:t xml:space="preserve"> тополя</w:t>
            </w:r>
          </w:p>
        </w:tc>
      </w:tr>
      <w:tr w:rsidR="00744F67" w:rsidRPr="00371347" w14:paraId="07747EF8" w14:textId="77777777" w:rsidTr="00BF6D83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F6C9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6D4E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32E4F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0,5</w:t>
            </w:r>
          </w:p>
        </w:tc>
      </w:tr>
    </w:tbl>
    <w:p w14:paraId="1B37A3A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14:paraId="408DC99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A7B2E6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14:paraId="02AFCDA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D716E4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71347">
        <w:rPr>
          <w:rFonts w:eastAsia="Times New Roman CYR"/>
        </w:rPr>
        <w:t>Кпов</w:t>
      </w:r>
      <w:proofErr w:type="spellEnd"/>
      <w:r w:rsidRPr="00371347">
        <w:rPr>
          <w:rFonts w:eastAsia="Times New Roman CYR"/>
        </w:rPr>
        <w:t>) = 5 к размеру компенсационной стоимости.</w:t>
      </w:r>
    </w:p>
    <w:p w14:paraId="739FDE1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571778A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eastAsia="Times New Roman CYR"/>
        </w:rPr>
        <w:t>Кпон</w:t>
      </w:r>
      <w:proofErr w:type="spellEnd"/>
      <w:r w:rsidRPr="00371347">
        <w:rPr>
          <w:rFonts w:eastAsia="Times New Roman CYR"/>
        </w:rPr>
        <w:t>) = 0,5 к размеру компенсационной стоимости.</w:t>
      </w:r>
    </w:p>
    <w:p w14:paraId="3A7CCBAE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09E955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>) = 1,0.</w:t>
      </w:r>
    </w:p>
    <w:p w14:paraId="3ED4479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>) = 1,0.</w:t>
      </w:r>
    </w:p>
    <w:p w14:paraId="70CAE73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314D26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Пример расчета:</w:t>
      </w:r>
    </w:p>
    <w:p w14:paraId="40D9179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Необходимо произвести снос 3-х деревьев породы - липа (диаметром 15 см) в жилой зоне, в хорошем состоянии.</w:t>
      </w:r>
    </w:p>
    <w:p w14:paraId="636A784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694609C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x Кд) x </w:t>
      </w:r>
      <w:proofErr w:type="spellStart"/>
      <w:r w:rsidRPr="00371347">
        <w:rPr>
          <w:rFonts w:eastAsia="Times New Roman CYR"/>
        </w:rPr>
        <w:t>Кинф</w:t>
      </w:r>
      <w:proofErr w:type="spellEnd"/>
    </w:p>
    <w:p w14:paraId="054AF1F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731CB3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3C4E4DE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30E9A7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3171,9 + 3893 = 7069,4 руб.</w:t>
      </w:r>
    </w:p>
    <w:p w14:paraId="0248860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(7069,4 x 1,5 x 1 x 1,2 x 1,2) x 6,1% = 16201,36 руб.</w:t>
      </w:r>
    </w:p>
    <w:p w14:paraId="334A4FE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Т.к. необходимо снести 3 дерева:</w:t>
      </w:r>
    </w:p>
    <w:p w14:paraId="44E7FB7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16201,36 x 3 = 48604,08 руб.</w:t>
      </w:r>
    </w:p>
    <w:p w14:paraId="12A76EC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При незаконном сносе (уничтожении) </w:t>
      </w: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48604,08 x 5 = 243020,40 руб.</w:t>
      </w:r>
    </w:p>
    <w:p w14:paraId="3C50D07C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35AEDE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5264997E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78615EEC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4A837001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2F6CC256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7A682D43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099D633F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75F51DC2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57838C51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6CAAEE8B" w14:textId="7F10CF3D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4A3E3D54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2</w:t>
      </w:r>
    </w:p>
    <w:p w14:paraId="50C38FD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 сноса и восстановления зеленых</w:t>
      </w:r>
    </w:p>
    <w:p w14:paraId="7971FA2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</w:p>
    <w:p w14:paraId="24969C36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0F388C7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АКТ N________</w:t>
      </w:r>
    </w:p>
    <w:p w14:paraId="59D306D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обследования зеленых насаждений</w:t>
      </w:r>
    </w:p>
    <w:p w14:paraId="0FBB64E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31B3EED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Муниципальное образование</w:t>
      </w:r>
      <w:r w:rsidRPr="00371347">
        <w:rPr>
          <w:rFonts w:eastAsia="Times New Roman CYR"/>
        </w:rPr>
        <w:t xml:space="preserve"> от "___"__________ 201___ г.</w:t>
      </w:r>
    </w:p>
    <w:p w14:paraId="12CC842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Комиссия в составе:</w:t>
      </w:r>
    </w:p>
    <w:p w14:paraId="4AF64E0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___________________________________,</w:t>
      </w:r>
    </w:p>
    <w:p w14:paraId="661CC43A" w14:textId="6BCD7454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78A0C2CD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4A5E3B9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____________________________________,</w:t>
      </w:r>
    </w:p>
    <w:p w14:paraId="1C20F948" w14:textId="0F83DDE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38080870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27387CE4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____________________________________,</w:t>
      </w:r>
    </w:p>
    <w:p w14:paraId="3D1C0641" w14:textId="4171CC8B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7728B3C4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6F85635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&lt;*&gt; присутствии:</w:t>
      </w:r>
    </w:p>
    <w:p w14:paraId="6B409AE7" w14:textId="57A98B78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___</w:t>
      </w:r>
    </w:p>
    <w:p w14:paraId="288386D5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 заинтересованного в сносе лица - "Заявитель")</w:t>
      </w:r>
    </w:p>
    <w:p w14:paraId="58D8570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провела обследование зеленого насаждения, произрастающего по адресу:</w:t>
      </w:r>
    </w:p>
    <w:p w14:paraId="7E902DA3" w14:textId="7262E9A0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__,</w:t>
      </w:r>
    </w:p>
    <w:p w14:paraId="7C33D4F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на основании заявления от "___"________________ 201___ г. N_____ и Порядка</w:t>
      </w:r>
    </w:p>
    <w:p w14:paraId="6B7D6F87" w14:textId="77777777" w:rsidR="00744F67" w:rsidRPr="00371347" w:rsidRDefault="00744F67" w:rsidP="00744F67">
      <w:pPr>
        <w:ind w:left="709"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сноса и восстановления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области, утвержденного постановлением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462C749F" w14:textId="77777777" w:rsidR="00744F67" w:rsidRPr="00371347" w:rsidRDefault="00744F67" w:rsidP="00744F67">
      <w:pPr>
        <w:ind w:left="709" w:firstLine="720"/>
        <w:jc w:val="both"/>
        <w:rPr>
          <w:rFonts w:eastAsia="Times New Roman CYR"/>
        </w:rPr>
      </w:pPr>
    </w:p>
    <w:p w14:paraId="3282C4DD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На основании обследования комиссия</w:t>
      </w:r>
    </w:p>
    <w:p w14:paraId="3C6D7F60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УСТАНОВИЛА:</w:t>
      </w:r>
    </w:p>
    <w:p w14:paraId="4FBC6123" w14:textId="1E973900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</w:t>
      </w:r>
    </w:p>
    <w:p w14:paraId="08E75EB3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(описание объекта с указанием качественных</w:t>
      </w:r>
    </w:p>
    <w:p w14:paraId="2F28AA7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и количественных характеристик зеленых насаждений)</w:t>
      </w:r>
    </w:p>
    <w:p w14:paraId="46210607" w14:textId="0360D383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</w:t>
      </w:r>
    </w:p>
    <w:p w14:paraId="7BF1101C" w14:textId="349EFA6B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___</w:t>
      </w:r>
    </w:p>
    <w:p w14:paraId="339A542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Комиссией принято</w:t>
      </w:r>
    </w:p>
    <w:p w14:paraId="6B3A5CE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РЕШЕНИЕ:</w:t>
      </w:r>
    </w:p>
    <w:p w14:paraId="76FA9FB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- Разрешить снос зеленых насаждений без выплаты компенсационной стоимости: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935"/>
        <w:gridCol w:w="1559"/>
      </w:tblGrid>
      <w:tr w:rsidR="00744F67" w:rsidRPr="00371347" w14:paraId="49FD6B11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FC5B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5BC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D2BB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3108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EE1D7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Состояние</w:t>
            </w: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D4ACF3E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26D58598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5A72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7972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FDB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C4EA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2DEA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E3448B1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4C627CF9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2E32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F4D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E5D6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2558B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88B8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73D0E83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08E9FBCD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3DF0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2061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7B6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9FC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066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Состояние</w:t>
            </w: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1B1D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Компенсационная стоимость за единицу (руб.)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FA56C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Компенсационная стоимость всего (руб.)</w:t>
            </w:r>
          </w:p>
        </w:tc>
      </w:tr>
      <w:tr w:rsidR="00744F67" w:rsidRPr="00371347" w14:paraId="68C58F17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D999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704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22AA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A76C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4F50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918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2676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5FD998DB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F59CA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A4ED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7EC6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9F6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5166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9464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A227B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39C9F10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>- Разрешить снос зеленых насаждений с выплатой компенсационной стоимости в размере:</w:t>
      </w:r>
    </w:p>
    <w:p w14:paraId="1330BA3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4F63AE0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Реквизиты для перечисления компенсационной стоимости за снос зеленых насаждений:</w:t>
      </w:r>
    </w:p>
    <w:p w14:paraId="3E19617F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EBE1C2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Администрация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обл.</w:t>
      </w:r>
    </w:p>
    <w:p w14:paraId="0E49F36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л.с</w:t>
      </w:r>
      <w:proofErr w:type="spellEnd"/>
      <w:r w:rsidRPr="00371347">
        <w:rPr>
          <w:rFonts w:eastAsia="Times New Roman CYR"/>
        </w:rPr>
        <w:t xml:space="preserve">. ________, </w:t>
      </w:r>
      <w:proofErr w:type="spellStart"/>
      <w:r w:rsidRPr="00371347">
        <w:rPr>
          <w:rFonts w:eastAsia="Times New Roman CYR"/>
        </w:rPr>
        <w:t>сч</w:t>
      </w:r>
      <w:proofErr w:type="spellEnd"/>
      <w:r w:rsidRPr="00371347">
        <w:rPr>
          <w:rFonts w:eastAsia="Times New Roman CYR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14:paraId="460BB95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Мне, _____________________________________________________________________</w:t>
      </w:r>
    </w:p>
    <w:p w14:paraId="4AD13EC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ФИО, должность представителя заинтересованного лица, подавшего</w:t>
      </w:r>
    </w:p>
    <w:p w14:paraId="586236C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заявление о вынужденном сносе зеленых насаждений)</w:t>
      </w:r>
    </w:p>
    <w:p w14:paraId="4ADC4C01" w14:textId="77777777" w:rsidR="00744F67" w:rsidRPr="00371347" w:rsidRDefault="00744F67" w:rsidP="00744F67">
      <w:pPr>
        <w:rPr>
          <w:rFonts w:eastAsia="Times New Roman CYR"/>
        </w:rPr>
      </w:pPr>
      <w:r w:rsidRPr="00371347">
        <w:rPr>
          <w:rFonts w:eastAsia="Times New Roman CYR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14:paraId="005CA8C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14:paraId="7DC432D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14:paraId="6ADF135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</w:t>
      </w:r>
    </w:p>
    <w:p w14:paraId="0AF5992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подпись "Заявителя"</w:t>
      </w:r>
    </w:p>
    <w:p w14:paraId="0B00DE4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- отказать в сносе зеленых насаждений:</w:t>
      </w:r>
    </w:p>
    <w:p w14:paraId="3B5B5E3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744F67" w:rsidRPr="00371347" w14:paraId="115A4C13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844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332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8F77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ACAA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D3F83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Состояние</w:t>
            </w:r>
          </w:p>
        </w:tc>
      </w:tr>
      <w:tr w:rsidR="00744F67" w:rsidRPr="00371347" w14:paraId="36A9BB26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53351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900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8421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8B1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420C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22681696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D604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0B22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0FE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418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8906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0E372C32" w14:textId="77777777" w:rsidR="00744F67" w:rsidRPr="00371347" w:rsidRDefault="00744F67" w:rsidP="00744F67">
      <w:pPr>
        <w:ind w:firstLine="720"/>
        <w:rPr>
          <w:rFonts w:eastAsia="Times New Roman CYR"/>
        </w:rPr>
      </w:pPr>
      <w:r w:rsidRPr="00371347">
        <w:rPr>
          <w:rFonts w:eastAsia="Times New Roman CYR"/>
        </w:rPr>
        <w:t>Обоснование отказа: ____________________________________________________</w:t>
      </w:r>
      <w:r>
        <w:rPr>
          <w:rFonts w:eastAsia="Times New Roman CYR"/>
        </w:rPr>
        <w:t>____</w:t>
      </w:r>
    </w:p>
    <w:p w14:paraId="75A73A60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Подписи:</w:t>
      </w:r>
    </w:p>
    <w:p w14:paraId="2B776844" w14:textId="29F5C944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___</w:t>
      </w:r>
    </w:p>
    <w:p w14:paraId="1EE7C80E" w14:textId="3015DAE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___</w:t>
      </w:r>
    </w:p>
    <w:p w14:paraId="3CF28246" w14:textId="67669051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</w:t>
      </w:r>
    </w:p>
    <w:p w14:paraId="3E7C925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"Заявитель" ________________________________________________________________</w:t>
      </w:r>
    </w:p>
    <w:p w14:paraId="4C0613ED" w14:textId="031E7C8D" w:rsidR="00744F67" w:rsidRDefault="00744F67" w:rsidP="00744F67">
      <w:pPr>
        <w:ind w:firstLine="720"/>
        <w:jc w:val="both"/>
        <w:rPr>
          <w:rFonts w:eastAsia="Times New Roman CYR"/>
        </w:rPr>
      </w:pPr>
    </w:p>
    <w:p w14:paraId="6504B058" w14:textId="7FEE069E" w:rsidR="00744F67" w:rsidRDefault="00744F67" w:rsidP="00744F67">
      <w:pPr>
        <w:jc w:val="both"/>
        <w:rPr>
          <w:rFonts w:eastAsia="Times New Roman CYR"/>
        </w:rPr>
      </w:pPr>
    </w:p>
    <w:p w14:paraId="6980D5C1" w14:textId="5894C731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5EAA78F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0375785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Приложение N 3</w:t>
      </w:r>
    </w:p>
    <w:p w14:paraId="06255CCA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14:paraId="6265723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14:paraId="68DAC69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</w:p>
    <w:p w14:paraId="2C00CA26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557D7F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Комиссия</w:t>
      </w:r>
    </w:p>
    <w:p w14:paraId="0605E9F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по обследованию зеленых насаждений</w:t>
      </w:r>
    </w:p>
    <w:p w14:paraId="2BEE6A06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  <w:r w:rsidRPr="00371347">
        <w:rPr>
          <w:rFonts w:eastAsia="Times New Roman CYR"/>
          <w:b/>
          <w:bCs/>
        </w:rPr>
        <w:t>Самарской области</w:t>
      </w:r>
    </w:p>
    <w:p w14:paraId="74663D3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14793C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Состав комиссии:</w:t>
      </w:r>
    </w:p>
    <w:p w14:paraId="26ECD115" w14:textId="77777777" w:rsidR="009105CC" w:rsidRDefault="009105CC">
      <w:pPr>
        <w:rPr>
          <w:rFonts w:ascii="Cambria" w:eastAsia="MS Mincho" w:hAnsi="Cambria"/>
          <w:kern w:val="0"/>
          <w:sz w:val="20"/>
          <w:szCs w:val="20"/>
        </w:rPr>
      </w:pPr>
    </w:p>
    <w:sectPr w:rsidR="009105CC" w:rsidSect="00F3375D">
      <w:headerReference w:type="even" r:id="rId18"/>
      <w:headerReference w:type="default" r:id="rId1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27AC" w14:textId="77777777" w:rsidR="004E6C9A" w:rsidRDefault="004E6C9A" w:rsidP="00F3375D">
      <w:r>
        <w:separator/>
      </w:r>
    </w:p>
  </w:endnote>
  <w:endnote w:type="continuationSeparator" w:id="0">
    <w:p w14:paraId="36839B65" w14:textId="77777777" w:rsidR="004E6C9A" w:rsidRDefault="004E6C9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C990" w14:textId="77777777" w:rsidR="004E6C9A" w:rsidRDefault="004E6C9A" w:rsidP="00F3375D">
      <w:r>
        <w:separator/>
      </w:r>
    </w:p>
  </w:footnote>
  <w:footnote w:type="continuationSeparator" w:id="0">
    <w:p w14:paraId="09DC20F4" w14:textId="77777777" w:rsidR="004E6C9A" w:rsidRDefault="004E6C9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430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62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52B97"/>
    <w:rsid w:val="000837EC"/>
    <w:rsid w:val="000945A8"/>
    <w:rsid w:val="000A32BA"/>
    <w:rsid w:val="000B192D"/>
    <w:rsid w:val="000B33D1"/>
    <w:rsid w:val="000D06E1"/>
    <w:rsid w:val="0011187A"/>
    <w:rsid w:val="00121D3C"/>
    <w:rsid w:val="001234C5"/>
    <w:rsid w:val="00141C11"/>
    <w:rsid w:val="001424CB"/>
    <w:rsid w:val="001673A6"/>
    <w:rsid w:val="0019402F"/>
    <w:rsid w:val="00197CAC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E6C9A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44F67"/>
    <w:rsid w:val="007506D8"/>
    <w:rsid w:val="00754039"/>
    <w:rsid w:val="007848B3"/>
    <w:rsid w:val="007961CF"/>
    <w:rsid w:val="007A76CE"/>
    <w:rsid w:val="007C67D2"/>
    <w:rsid w:val="007D5844"/>
    <w:rsid w:val="00845DC1"/>
    <w:rsid w:val="0088350E"/>
    <w:rsid w:val="00887719"/>
    <w:rsid w:val="008C52D5"/>
    <w:rsid w:val="0090463A"/>
    <w:rsid w:val="00907DDB"/>
    <w:rsid w:val="009105CC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E09A9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2168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0E2B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34A62"/>
    <w:rsid w:val="00F50115"/>
    <w:rsid w:val="00F57DDC"/>
    <w:rsid w:val="00F6007F"/>
    <w:rsid w:val="00F93EA8"/>
    <w:rsid w:val="00F954DD"/>
    <w:rsid w:val="00FB1FD8"/>
    <w:rsid w:val="00FB5567"/>
    <w:rsid w:val="00FD4EED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CBE71EF0-FFE8-4F1F-A24F-C2630C2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unhideWhenUsed/>
    <w:rsid w:val="00744F67"/>
    <w:rPr>
      <w:color w:val="000080"/>
      <w:u w:val="single"/>
    </w:rPr>
  </w:style>
  <w:style w:type="character" w:styleId="af0">
    <w:name w:val="Unresolved Mention"/>
    <w:basedOn w:val="a0"/>
    <w:uiPriority w:val="99"/>
    <w:semiHidden/>
    <w:unhideWhenUsed/>
    <w:rsid w:val="0074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38258&amp;sub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2092521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86367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25350&amp;sub=0" TargetMode="External"/><Relationship Id="rId10" Type="http://schemas.openxmlformats.org/officeDocument/2006/relationships/hyperlink" Target="http://municipal.garant.ru/document?id=12024624&amp;sub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5EC3A-1288-40CE-B624-5B016DEB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4524</Words>
  <Characters>25790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8</cp:revision>
  <cp:lastPrinted>2018-10-19T10:24:00Z</cp:lastPrinted>
  <dcterms:created xsi:type="dcterms:W3CDTF">2018-10-19T09:57:00Z</dcterms:created>
  <dcterms:modified xsi:type="dcterms:W3CDTF">2018-10-19T10:42:00Z</dcterms:modified>
</cp:coreProperties>
</file>